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4FBE" w14:textId="53818799" w:rsidR="00593ADF" w:rsidRDefault="00593ADF">
      <w:pPr>
        <w:pStyle w:val="BodyText"/>
        <w:spacing w:before="10"/>
        <w:ind w:left="0"/>
        <w:rPr>
          <w:rFonts w:ascii="Times New Roman"/>
          <w:sz w:val="25"/>
        </w:rPr>
      </w:pPr>
    </w:p>
    <w:p w14:paraId="4C934FC0" w14:textId="260D25B9" w:rsidR="00593ADF" w:rsidRDefault="00B75E9D" w:rsidP="000A6149">
      <w:pPr>
        <w:tabs>
          <w:tab w:val="left" w:pos="1931"/>
          <w:tab w:val="left" w:pos="7584"/>
        </w:tabs>
        <w:ind w:left="50"/>
        <w:rPr>
          <w:rFonts w:ascii="Times New Roman"/>
          <w:sz w:val="20"/>
        </w:rPr>
      </w:pPr>
      <w:r>
        <w:rPr>
          <w:rFonts w:ascii="Times New Roman"/>
          <w:sz w:val="20"/>
        </w:rPr>
        <w:tab/>
      </w:r>
    </w:p>
    <w:p w14:paraId="4C934FC1" w14:textId="77777777" w:rsidR="00593ADF" w:rsidRDefault="00593ADF">
      <w:pPr>
        <w:pStyle w:val="BodyText"/>
        <w:ind w:left="0"/>
        <w:rPr>
          <w:rFonts w:ascii="Times New Roman"/>
          <w:sz w:val="20"/>
        </w:rPr>
      </w:pPr>
    </w:p>
    <w:p w14:paraId="4C934FC2" w14:textId="77777777" w:rsidR="00593ADF" w:rsidRDefault="00593ADF">
      <w:pPr>
        <w:pStyle w:val="BodyText"/>
        <w:ind w:left="0"/>
        <w:rPr>
          <w:rFonts w:ascii="Times New Roman"/>
          <w:sz w:val="20"/>
        </w:rPr>
      </w:pPr>
    </w:p>
    <w:p w14:paraId="4C934FC3" w14:textId="77777777" w:rsidR="00593ADF" w:rsidRDefault="00593ADF">
      <w:pPr>
        <w:pStyle w:val="BodyText"/>
        <w:ind w:left="0"/>
        <w:rPr>
          <w:rFonts w:ascii="Times New Roman"/>
          <w:sz w:val="20"/>
        </w:rPr>
      </w:pPr>
    </w:p>
    <w:p w14:paraId="4C934FC4" w14:textId="77777777" w:rsidR="00593ADF" w:rsidRDefault="00593ADF">
      <w:pPr>
        <w:pStyle w:val="BodyText"/>
        <w:ind w:left="0"/>
        <w:rPr>
          <w:rFonts w:ascii="Times New Roman"/>
          <w:sz w:val="20"/>
        </w:rPr>
      </w:pPr>
    </w:p>
    <w:p w14:paraId="4C934FC5" w14:textId="14F1EFD0" w:rsidR="00593ADF" w:rsidRDefault="00593ADF">
      <w:pPr>
        <w:pStyle w:val="BodyText"/>
        <w:ind w:left="0"/>
        <w:rPr>
          <w:rFonts w:ascii="Times New Roman"/>
          <w:sz w:val="20"/>
        </w:rPr>
      </w:pPr>
    </w:p>
    <w:p w14:paraId="2089CBD1" w14:textId="615CCED1" w:rsidR="008A013A" w:rsidRDefault="008A013A">
      <w:pPr>
        <w:pStyle w:val="BodyText"/>
        <w:ind w:left="0"/>
        <w:rPr>
          <w:rFonts w:ascii="Times New Roman"/>
          <w:sz w:val="20"/>
        </w:rPr>
      </w:pPr>
    </w:p>
    <w:p w14:paraId="4077031D" w14:textId="30BF4B8C" w:rsidR="008A013A" w:rsidRDefault="008A013A">
      <w:pPr>
        <w:pStyle w:val="BodyText"/>
        <w:ind w:left="0"/>
        <w:rPr>
          <w:rFonts w:ascii="Times New Roman"/>
          <w:sz w:val="20"/>
        </w:rPr>
      </w:pPr>
    </w:p>
    <w:p w14:paraId="35C215CC" w14:textId="77777777" w:rsidR="008A013A" w:rsidRDefault="008A013A">
      <w:pPr>
        <w:pStyle w:val="BodyText"/>
        <w:ind w:left="0"/>
        <w:rPr>
          <w:rFonts w:ascii="Times New Roman"/>
          <w:sz w:val="20"/>
        </w:rPr>
      </w:pPr>
    </w:p>
    <w:p w14:paraId="4C934FC6" w14:textId="77777777" w:rsidR="00593ADF" w:rsidRDefault="00593ADF">
      <w:pPr>
        <w:pStyle w:val="BodyText"/>
        <w:ind w:left="0"/>
        <w:rPr>
          <w:rFonts w:ascii="Times New Roman"/>
          <w:sz w:val="20"/>
        </w:rPr>
      </w:pPr>
    </w:p>
    <w:p w14:paraId="4C934FC7" w14:textId="77777777" w:rsidR="00593ADF" w:rsidRDefault="00593ADF">
      <w:pPr>
        <w:pStyle w:val="BodyText"/>
        <w:ind w:left="0"/>
        <w:rPr>
          <w:rFonts w:ascii="Times New Roman"/>
          <w:sz w:val="20"/>
        </w:rPr>
      </w:pPr>
    </w:p>
    <w:p w14:paraId="4C934FC8" w14:textId="77777777" w:rsidR="00593ADF" w:rsidRDefault="00593ADF">
      <w:pPr>
        <w:pStyle w:val="BodyText"/>
        <w:ind w:left="0"/>
        <w:rPr>
          <w:rFonts w:ascii="Times New Roman"/>
          <w:sz w:val="20"/>
        </w:rPr>
      </w:pPr>
    </w:p>
    <w:p w14:paraId="4C934FC9" w14:textId="77777777" w:rsidR="00593ADF" w:rsidRDefault="00593ADF">
      <w:pPr>
        <w:pStyle w:val="BodyText"/>
        <w:spacing w:before="9"/>
        <w:ind w:left="0"/>
        <w:rPr>
          <w:rFonts w:ascii="Times New Roman"/>
          <w:sz w:val="26"/>
        </w:rPr>
      </w:pPr>
    </w:p>
    <w:p w14:paraId="2DEE93DB" w14:textId="77777777" w:rsidR="00593ADF" w:rsidRDefault="00593ADF">
      <w:pPr>
        <w:jc w:val="right"/>
        <w:rPr>
          <w:sz w:val="48"/>
        </w:rPr>
      </w:pPr>
    </w:p>
    <w:p w14:paraId="6B42C512" w14:textId="6480B927" w:rsidR="008A013A" w:rsidRDefault="008A013A">
      <w:pPr>
        <w:jc w:val="right"/>
        <w:rPr>
          <w:sz w:val="48"/>
        </w:rPr>
      </w:pPr>
      <w:r>
        <w:rPr>
          <w:sz w:val="48"/>
        </w:rPr>
        <w:t xml:space="preserve">National Disability Services (NDS) Ticket to Work response to National Disability Strategy Review </w:t>
      </w:r>
    </w:p>
    <w:p w14:paraId="5EED42A4" w14:textId="77777777" w:rsidR="008A013A" w:rsidRDefault="008A013A">
      <w:pPr>
        <w:jc w:val="right"/>
        <w:rPr>
          <w:sz w:val="48"/>
        </w:rPr>
      </w:pPr>
      <w:r>
        <w:rPr>
          <w:sz w:val="48"/>
        </w:rPr>
        <w:t>August 2019</w:t>
      </w:r>
    </w:p>
    <w:p w14:paraId="7EA8FFCF" w14:textId="77777777" w:rsidR="009270A5" w:rsidRDefault="009270A5">
      <w:pPr>
        <w:jc w:val="right"/>
        <w:rPr>
          <w:sz w:val="48"/>
        </w:rPr>
      </w:pPr>
    </w:p>
    <w:p w14:paraId="4C934FCD" w14:textId="5121B62C" w:rsidR="009270A5" w:rsidRDefault="009270A5" w:rsidP="009270A5">
      <w:pPr>
        <w:jc w:val="center"/>
        <w:rPr>
          <w:sz w:val="48"/>
        </w:rPr>
        <w:sectPr w:rsidR="009270A5">
          <w:headerReference w:type="default" r:id="rId8"/>
          <w:type w:val="continuous"/>
          <w:pgSz w:w="11910" w:h="16840"/>
          <w:pgMar w:top="0" w:right="500" w:bottom="0" w:left="740" w:header="720" w:footer="720" w:gutter="0"/>
          <w:cols w:space="720"/>
        </w:sectPr>
      </w:pPr>
    </w:p>
    <w:p w14:paraId="4C934FCE" w14:textId="72BD0EE4" w:rsidR="00593ADF" w:rsidRDefault="00593ADF">
      <w:pPr>
        <w:pStyle w:val="BodyText"/>
        <w:ind w:left="0"/>
        <w:rPr>
          <w:sz w:val="20"/>
        </w:rPr>
      </w:pPr>
    </w:p>
    <w:p w14:paraId="4C934FD2" w14:textId="77777777" w:rsidR="00593ADF" w:rsidRDefault="00593ADF" w:rsidP="009270A5">
      <w:pPr>
        <w:pStyle w:val="BodyText"/>
        <w:ind w:left="0"/>
        <w:jc w:val="center"/>
        <w:rPr>
          <w:sz w:val="26"/>
        </w:rPr>
      </w:pPr>
    </w:p>
    <w:p w14:paraId="4C934FD3" w14:textId="2BDB82C8" w:rsidR="00593ADF" w:rsidRDefault="00B75E9D" w:rsidP="00A37419">
      <w:pPr>
        <w:pStyle w:val="Heading1"/>
        <w:rPr>
          <w:sz w:val="26"/>
        </w:rPr>
      </w:pPr>
      <w:r>
        <w:rPr>
          <w:w w:val="80"/>
        </w:rPr>
        <w:t>National</w:t>
      </w:r>
      <w:r>
        <w:rPr>
          <w:spacing w:val="57"/>
          <w:w w:val="150"/>
        </w:rPr>
        <w:t xml:space="preserve"> </w:t>
      </w:r>
      <w:r>
        <w:rPr>
          <w:w w:val="80"/>
        </w:rPr>
        <w:t>Disability</w:t>
      </w:r>
      <w:r>
        <w:rPr>
          <w:spacing w:val="57"/>
          <w:w w:val="150"/>
        </w:rPr>
        <w:t xml:space="preserve"> </w:t>
      </w:r>
      <w:r>
        <w:rPr>
          <w:w w:val="80"/>
        </w:rPr>
        <w:t>Services</w:t>
      </w:r>
      <w:r>
        <w:rPr>
          <w:spacing w:val="57"/>
          <w:w w:val="150"/>
        </w:rPr>
        <w:t xml:space="preserve"> </w:t>
      </w:r>
      <w:r>
        <w:rPr>
          <w:spacing w:val="-2"/>
          <w:w w:val="80"/>
        </w:rPr>
        <w:t>(NDS)</w:t>
      </w:r>
      <w:r>
        <w:tab/>
      </w:r>
    </w:p>
    <w:p w14:paraId="4C934FD4" w14:textId="77777777" w:rsidR="00593ADF" w:rsidRDefault="00B75E9D" w:rsidP="00A37419">
      <w:pPr>
        <w:pStyle w:val="Heading1"/>
      </w:pPr>
      <w:r>
        <w:rPr>
          <w:w w:val="85"/>
        </w:rPr>
        <w:t>Ticket to Work response to National Disability Strategy Review.</w:t>
      </w:r>
    </w:p>
    <w:p w14:paraId="4C934FD5" w14:textId="77777777" w:rsidR="00593ADF" w:rsidRDefault="00B75E9D">
      <w:pPr>
        <w:pStyle w:val="Heading2"/>
        <w:spacing w:before="51" w:line="520" w:lineRule="atLeast"/>
        <w:ind w:right="2882"/>
      </w:pPr>
      <w:r>
        <w:rPr>
          <w:color w:val="231F20"/>
          <w:w w:val="85"/>
        </w:rPr>
        <w:t xml:space="preserve">We welcome this opportunity to input into the strategy. </w:t>
      </w:r>
      <w:r w:rsidRPr="007B6560">
        <w:rPr>
          <w:sz w:val="32"/>
          <w:szCs w:val="32"/>
        </w:rPr>
        <w:t>Introduction to Ticket to Work</w:t>
      </w:r>
    </w:p>
    <w:p w14:paraId="4C934FD6" w14:textId="77777777" w:rsidR="00593ADF" w:rsidRDefault="00B75E9D">
      <w:pPr>
        <w:pStyle w:val="ListParagraph"/>
        <w:numPr>
          <w:ilvl w:val="0"/>
          <w:numId w:val="4"/>
        </w:numPr>
        <w:tabs>
          <w:tab w:val="left" w:pos="1010"/>
          <w:tab w:val="left" w:pos="1011"/>
        </w:tabs>
        <w:spacing w:before="136"/>
        <w:ind w:hanging="361"/>
        <w:rPr>
          <w:sz w:val="24"/>
        </w:rPr>
      </w:pPr>
      <w:r>
        <w:rPr>
          <w:color w:val="231F20"/>
          <w:w w:val="85"/>
          <w:sz w:val="24"/>
        </w:rPr>
        <w:t>Ticket</w:t>
      </w:r>
      <w:r>
        <w:rPr>
          <w:color w:val="231F20"/>
          <w:spacing w:val="5"/>
          <w:sz w:val="24"/>
        </w:rPr>
        <w:t xml:space="preserve"> </w:t>
      </w:r>
      <w:r>
        <w:rPr>
          <w:color w:val="231F20"/>
          <w:w w:val="85"/>
          <w:sz w:val="24"/>
        </w:rPr>
        <w:t>to</w:t>
      </w:r>
      <w:r>
        <w:rPr>
          <w:color w:val="231F20"/>
          <w:spacing w:val="-4"/>
          <w:sz w:val="24"/>
        </w:rPr>
        <w:t xml:space="preserve"> </w:t>
      </w:r>
      <w:r>
        <w:rPr>
          <w:color w:val="231F20"/>
          <w:w w:val="85"/>
          <w:sz w:val="24"/>
        </w:rPr>
        <w:t>Work</w:t>
      </w:r>
      <w:r>
        <w:rPr>
          <w:color w:val="231F20"/>
          <w:spacing w:val="6"/>
          <w:sz w:val="24"/>
        </w:rPr>
        <w:t xml:space="preserve"> </w:t>
      </w:r>
      <w:r>
        <w:rPr>
          <w:color w:val="231F20"/>
          <w:w w:val="85"/>
          <w:sz w:val="24"/>
        </w:rPr>
        <w:t>is</w:t>
      </w:r>
      <w:r>
        <w:rPr>
          <w:color w:val="231F20"/>
          <w:spacing w:val="5"/>
          <w:sz w:val="24"/>
        </w:rPr>
        <w:t xml:space="preserve"> </w:t>
      </w:r>
      <w:r>
        <w:rPr>
          <w:color w:val="231F20"/>
          <w:w w:val="85"/>
          <w:sz w:val="24"/>
        </w:rPr>
        <w:t>a</w:t>
      </w:r>
      <w:r>
        <w:rPr>
          <w:color w:val="231F20"/>
          <w:spacing w:val="6"/>
          <w:sz w:val="24"/>
        </w:rPr>
        <w:t xml:space="preserve"> </w:t>
      </w:r>
      <w:r>
        <w:rPr>
          <w:color w:val="231F20"/>
          <w:w w:val="85"/>
          <w:sz w:val="24"/>
        </w:rPr>
        <w:t>national</w:t>
      </w:r>
      <w:r>
        <w:rPr>
          <w:color w:val="231F20"/>
          <w:spacing w:val="6"/>
          <w:sz w:val="24"/>
        </w:rPr>
        <w:t xml:space="preserve"> </w:t>
      </w:r>
      <w:r>
        <w:rPr>
          <w:color w:val="231F20"/>
          <w:w w:val="85"/>
          <w:sz w:val="24"/>
        </w:rPr>
        <w:t>initiative</w:t>
      </w:r>
      <w:r>
        <w:rPr>
          <w:color w:val="231F20"/>
          <w:spacing w:val="5"/>
          <w:sz w:val="24"/>
        </w:rPr>
        <w:t xml:space="preserve"> </w:t>
      </w:r>
      <w:r>
        <w:rPr>
          <w:color w:val="231F20"/>
          <w:w w:val="85"/>
          <w:sz w:val="24"/>
        </w:rPr>
        <w:t>of</w:t>
      </w:r>
      <w:r>
        <w:rPr>
          <w:color w:val="231F20"/>
          <w:spacing w:val="6"/>
          <w:sz w:val="24"/>
        </w:rPr>
        <w:t xml:space="preserve"> </w:t>
      </w:r>
      <w:r>
        <w:rPr>
          <w:color w:val="231F20"/>
          <w:w w:val="85"/>
          <w:sz w:val="24"/>
        </w:rPr>
        <w:t>National</w:t>
      </w:r>
      <w:r>
        <w:rPr>
          <w:color w:val="231F20"/>
          <w:spacing w:val="6"/>
          <w:sz w:val="24"/>
        </w:rPr>
        <w:t xml:space="preserve"> </w:t>
      </w:r>
      <w:r>
        <w:rPr>
          <w:color w:val="231F20"/>
          <w:w w:val="85"/>
          <w:sz w:val="24"/>
        </w:rPr>
        <w:t>Disability</w:t>
      </w:r>
      <w:r>
        <w:rPr>
          <w:color w:val="231F20"/>
          <w:spacing w:val="6"/>
          <w:sz w:val="24"/>
        </w:rPr>
        <w:t xml:space="preserve"> </w:t>
      </w:r>
      <w:r>
        <w:rPr>
          <w:color w:val="231F20"/>
          <w:w w:val="85"/>
          <w:sz w:val="24"/>
        </w:rPr>
        <w:t>Services</w:t>
      </w:r>
      <w:r>
        <w:rPr>
          <w:color w:val="231F20"/>
          <w:spacing w:val="5"/>
          <w:sz w:val="24"/>
        </w:rPr>
        <w:t xml:space="preserve"> </w:t>
      </w:r>
      <w:r>
        <w:rPr>
          <w:color w:val="231F20"/>
          <w:spacing w:val="-2"/>
          <w:w w:val="85"/>
          <w:sz w:val="24"/>
        </w:rPr>
        <w:t>(NDS).</w:t>
      </w:r>
    </w:p>
    <w:p w14:paraId="4C934FD7" w14:textId="77777777" w:rsidR="00593ADF" w:rsidRDefault="00B75E9D">
      <w:pPr>
        <w:pStyle w:val="ListParagraph"/>
        <w:numPr>
          <w:ilvl w:val="0"/>
          <w:numId w:val="4"/>
        </w:numPr>
        <w:tabs>
          <w:tab w:val="left" w:pos="1010"/>
          <w:tab w:val="left" w:pos="1011"/>
        </w:tabs>
        <w:spacing w:before="80" w:line="261" w:lineRule="auto"/>
        <w:ind w:right="2095"/>
        <w:rPr>
          <w:sz w:val="24"/>
        </w:rPr>
      </w:pPr>
      <w:r>
        <w:rPr>
          <w:color w:val="231F20"/>
          <w:w w:val="85"/>
          <w:sz w:val="24"/>
        </w:rPr>
        <w:t>Ticket to Work focus is improving school to work pathways for young people with</w:t>
      </w:r>
      <w:r>
        <w:rPr>
          <w:color w:val="231F20"/>
          <w:spacing w:val="40"/>
          <w:sz w:val="24"/>
        </w:rPr>
        <w:t xml:space="preserve"> </w:t>
      </w:r>
      <w:r>
        <w:rPr>
          <w:color w:val="231F20"/>
          <w:w w:val="95"/>
          <w:sz w:val="24"/>
        </w:rPr>
        <w:t>significant disability.</w:t>
      </w:r>
    </w:p>
    <w:p w14:paraId="4C934FD8" w14:textId="77777777" w:rsidR="00593ADF" w:rsidRDefault="00B75E9D">
      <w:pPr>
        <w:pStyle w:val="ListParagraph"/>
        <w:numPr>
          <w:ilvl w:val="0"/>
          <w:numId w:val="4"/>
        </w:numPr>
        <w:tabs>
          <w:tab w:val="left" w:pos="1010"/>
          <w:tab w:val="left" w:pos="1011"/>
        </w:tabs>
        <w:spacing w:before="56"/>
        <w:ind w:hanging="361"/>
        <w:rPr>
          <w:sz w:val="24"/>
        </w:rPr>
      </w:pPr>
      <w:r>
        <w:rPr>
          <w:color w:val="231F20"/>
          <w:w w:val="85"/>
          <w:sz w:val="24"/>
        </w:rPr>
        <w:t>Since</w:t>
      </w:r>
      <w:r>
        <w:rPr>
          <w:color w:val="231F20"/>
          <w:sz w:val="24"/>
        </w:rPr>
        <w:t xml:space="preserve"> </w:t>
      </w:r>
      <w:r>
        <w:rPr>
          <w:color w:val="231F20"/>
          <w:w w:val="85"/>
          <w:sz w:val="24"/>
        </w:rPr>
        <w:t>2014</w:t>
      </w:r>
      <w:r>
        <w:rPr>
          <w:color w:val="231F20"/>
          <w:spacing w:val="1"/>
          <w:sz w:val="24"/>
        </w:rPr>
        <w:t xml:space="preserve"> </w:t>
      </w:r>
      <w:r>
        <w:rPr>
          <w:color w:val="231F20"/>
          <w:w w:val="85"/>
          <w:sz w:val="24"/>
        </w:rPr>
        <w:t>over</w:t>
      </w:r>
      <w:r>
        <w:rPr>
          <w:color w:val="231F20"/>
          <w:spacing w:val="1"/>
          <w:sz w:val="24"/>
        </w:rPr>
        <w:t xml:space="preserve"> </w:t>
      </w:r>
      <w:r>
        <w:rPr>
          <w:color w:val="231F20"/>
          <w:w w:val="85"/>
          <w:sz w:val="24"/>
        </w:rPr>
        <w:t>1,400</w:t>
      </w:r>
      <w:r>
        <w:rPr>
          <w:color w:val="231F20"/>
          <w:spacing w:val="1"/>
          <w:sz w:val="24"/>
        </w:rPr>
        <w:t xml:space="preserve"> </w:t>
      </w:r>
      <w:r>
        <w:rPr>
          <w:color w:val="231F20"/>
          <w:w w:val="85"/>
          <w:sz w:val="24"/>
        </w:rPr>
        <w:t>jobs</w:t>
      </w:r>
      <w:r>
        <w:rPr>
          <w:color w:val="231F20"/>
          <w:spacing w:val="1"/>
          <w:sz w:val="24"/>
        </w:rPr>
        <w:t xml:space="preserve"> </w:t>
      </w:r>
      <w:r>
        <w:rPr>
          <w:color w:val="231F20"/>
          <w:w w:val="85"/>
          <w:sz w:val="24"/>
        </w:rPr>
        <w:t>have</w:t>
      </w:r>
      <w:r>
        <w:rPr>
          <w:color w:val="231F20"/>
          <w:sz w:val="24"/>
        </w:rPr>
        <w:t xml:space="preserve"> </w:t>
      </w:r>
      <w:r>
        <w:rPr>
          <w:color w:val="231F20"/>
          <w:w w:val="85"/>
          <w:sz w:val="24"/>
        </w:rPr>
        <w:t>been</w:t>
      </w:r>
      <w:r>
        <w:rPr>
          <w:color w:val="231F20"/>
          <w:spacing w:val="1"/>
          <w:sz w:val="24"/>
        </w:rPr>
        <w:t xml:space="preserve"> </w:t>
      </w:r>
      <w:r>
        <w:rPr>
          <w:color w:val="231F20"/>
          <w:spacing w:val="-2"/>
          <w:w w:val="85"/>
          <w:sz w:val="24"/>
        </w:rPr>
        <w:t>created.</w:t>
      </w:r>
    </w:p>
    <w:p w14:paraId="4C934FD9" w14:textId="77777777" w:rsidR="00593ADF" w:rsidRDefault="00B75E9D">
      <w:pPr>
        <w:pStyle w:val="ListParagraph"/>
        <w:numPr>
          <w:ilvl w:val="0"/>
          <w:numId w:val="4"/>
        </w:numPr>
        <w:tabs>
          <w:tab w:val="left" w:pos="1010"/>
          <w:tab w:val="left" w:pos="1011"/>
        </w:tabs>
        <w:spacing w:before="80"/>
        <w:ind w:hanging="361"/>
        <w:rPr>
          <w:sz w:val="24"/>
        </w:rPr>
      </w:pPr>
      <w:r>
        <w:rPr>
          <w:color w:val="231F20"/>
          <w:w w:val="85"/>
          <w:sz w:val="24"/>
        </w:rPr>
        <w:t>Ticket</w:t>
      </w:r>
      <w:r>
        <w:rPr>
          <w:color w:val="231F20"/>
          <w:spacing w:val="9"/>
          <w:sz w:val="24"/>
        </w:rPr>
        <w:t xml:space="preserve"> </w:t>
      </w:r>
      <w:r>
        <w:rPr>
          <w:color w:val="231F20"/>
          <w:w w:val="85"/>
          <w:sz w:val="24"/>
        </w:rPr>
        <w:t>to</w:t>
      </w:r>
      <w:r>
        <w:rPr>
          <w:color w:val="231F20"/>
          <w:sz w:val="24"/>
        </w:rPr>
        <w:t xml:space="preserve"> </w:t>
      </w:r>
      <w:r>
        <w:rPr>
          <w:color w:val="231F20"/>
          <w:w w:val="85"/>
          <w:sz w:val="24"/>
        </w:rPr>
        <w:t>Work</w:t>
      </w:r>
      <w:r>
        <w:rPr>
          <w:color w:val="231F20"/>
          <w:spacing w:val="9"/>
          <w:sz w:val="24"/>
        </w:rPr>
        <w:t xml:space="preserve"> </w:t>
      </w:r>
      <w:r>
        <w:rPr>
          <w:color w:val="231F20"/>
          <w:w w:val="85"/>
          <w:sz w:val="24"/>
        </w:rPr>
        <w:t>is</w:t>
      </w:r>
      <w:r>
        <w:rPr>
          <w:color w:val="231F20"/>
          <w:spacing w:val="10"/>
          <w:sz w:val="24"/>
        </w:rPr>
        <w:t xml:space="preserve"> </w:t>
      </w:r>
      <w:r>
        <w:rPr>
          <w:color w:val="231F20"/>
          <w:w w:val="85"/>
          <w:sz w:val="24"/>
        </w:rPr>
        <w:t>currently</w:t>
      </w:r>
      <w:r>
        <w:rPr>
          <w:color w:val="231F20"/>
          <w:spacing w:val="10"/>
          <w:sz w:val="24"/>
        </w:rPr>
        <w:t xml:space="preserve"> </w:t>
      </w:r>
      <w:r>
        <w:rPr>
          <w:color w:val="231F20"/>
          <w:w w:val="85"/>
          <w:sz w:val="24"/>
        </w:rPr>
        <w:t>funded</w:t>
      </w:r>
      <w:r>
        <w:rPr>
          <w:color w:val="231F20"/>
          <w:spacing w:val="10"/>
          <w:sz w:val="24"/>
        </w:rPr>
        <w:t xml:space="preserve"> </w:t>
      </w:r>
      <w:r>
        <w:rPr>
          <w:color w:val="231F20"/>
          <w:w w:val="85"/>
          <w:sz w:val="24"/>
        </w:rPr>
        <w:t>through</w:t>
      </w:r>
      <w:r>
        <w:rPr>
          <w:color w:val="231F20"/>
          <w:spacing w:val="9"/>
          <w:sz w:val="24"/>
        </w:rPr>
        <w:t xml:space="preserve"> </w:t>
      </w:r>
      <w:r>
        <w:rPr>
          <w:color w:val="231F20"/>
          <w:w w:val="85"/>
          <w:sz w:val="24"/>
        </w:rPr>
        <w:t>philanthropic</w:t>
      </w:r>
      <w:r>
        <w:rPr>
          <w:color w:val="231F20"/>
          <w:spacing w:val="10"/>
          <w:sz w:val="24"/>
        </w:rPr>
        <w:t xml:space="preserve"> </w:t>
      </w:r>
      <w:r>
        <w:rPr>
          <w:color w:val="231F20"/>
          <w:spacing w:val="-2"/>
          <w:w w:val="85"/>
          <w:sz w:val="24"/>
        </w:rPr>
        <w:t>support.</w:t>
      </w:r>
    </w:p>
    <w:p w14:paraId="4C934FDA" w14:textId="77777777" w:rsidR="00593ADF" w:rsidRDefault="00B75E9D">
      <w:pPr>
        <w:pStyle w:val="ListParagraph"/>
        <w:numPr>
          <w:ilvl w:val="0"/>
          <w:numId w:val="4"/>
        </w:numPr>
        <w:tabs>
          <w:tab w:val="left" w:pos="1010"/>
          <w:tab w:val="left" w:pos="1011"/>
        </w:tabs>
        <w:ind w:hanging="361"/>
        <w:rPr>
          <w:sz w:val="24"/>
        </w:rPr>
      </w:pPr>
      <w:r>
        <w:rPr>
          <w:color w:val="231F20"/>
          <w:w w:val="85"/>
          <w:sz w:val="24"/>
        </w:rPr>
        <w:t>The</w:t>
      </w:r>
      <w:r>
        <w:rPr>
          <w:color w:val="231F20"/>
          <w:spacing w:val="-10"/>
          <w:sz w:val="24"/>
        </w:rPr>
        <w:t xml:space="preserve"> </w:t>
      </w:r>
      <w:r>
        <w:rPr>
          <w:color w:val="231F20"/>
          <w:w w:val="85"/>
          <w:sz w:val="24"/>
        </w:rPr>
        <w:t>Ticket</w:t>
      </w:r>
      <w:r>
        <w:rPr>
          <w:color w:val="231F20"/>
          <w:spacing w:val="-1"/>
          <w:sz w:val="24"/>
        </w:rPr>
        <w:t xml:space="preserve"> </w:t>
      </w:r>
      <w:r>
        <w:rPr>
          <w:color w:val="231F20"/>
          <w:w w:val="85"/>
          <w:sz w:val="24"/>
        </w:rPr>
        <w:t>to</w:t>
      </w:r>
      <w:r>
        <w:rPr>
          <w:color w:val="231F20"/>
          <w:spacing w:val="-9"/>
          <w:sz w:val="24"/>
        </w:rPr>
        <w:t xml:space="preserve"> </w:t>
      </w:r>
      <w:r>
        <w:rPr>
          <w:color w:val="231F20"/>
          <w:w w:val="85"/>
          <w:sz w:val="24"/>
        </w:rPr>
        <w:t>Work</w:t>
      </w:r>
      <w:r>
        <w:rPr>
          <w:color w:val="231F20"/>
          <w:spacing w:val="-1"/>
          <w:sz w:val="24"/>
        </w:rPr>
        <w:t xml:space="preserve"> </w:t>
      </w:r>
      <w:r>
        <w:rPr>
          <w:color w:val="231F20"/>
          <w:w w:val="85"/>
          <w:sz w:val="24"/>
        </w:rPr>
        <w:t>model</w:t>
      </w:r>
      <w:r>
        <w:rPr>
          <w:color w:val="231F20"/>
          <w:sz w:val="24"/>
        </w:rPr>
        <w:t xml:space="preserve"> </w:t>
      </w:r>
      <w:r>
        <w:rPr>
          <w:color w:val="231F20"/>
          <w:w w:val="85"/>
          <w:sz w:val="24"/>
        </w:rPr>
        <w:t>is</w:t>
      </w:r>
      <w:r>
        <w:rPr>
          <w:color w:val="231F20"/>
          <w:spacing w:val="-1"/>
          <w:sz w:val="24"/>
        </w:rPr>
        <w:t xml:space="preserve"> </w:t>
      </w:r>
      <w:r>
        <w:rPr>
          <w:color w:val="231F20"/>
          <w:w w:val="85"/>
          <w:sz w:val="24"/>
        </w:rPr>
        <w:t>based</w:t>
      </w:r>
      <w:r>
        <w:rPr>
          <w:color w:val="231F20"/>
          <w:sz w:val="24"/>
        </w:rPr>
        <w:t xml:space="preserve"> </w:t>
      </w:r>
      <w:r>
        <w:rPr>
          <w:color w:val="231F20"/>
          <w:w w:val="85"/>
          <w:sz w:val="24"/>
        </w:rPr>
        <w:t>on</w:t>
      </w:r>
      <w:r>
        <w:rPr>
          <w:color w:val="231F20"/>
          <w:spacing w:val="-1"/>
          <w:sz w:val="24"/>
        </w:rPr>
        <w:t xml:space="preserve"> </w:t>
      </w:r>
      <w:r>
        <w:rPr>
          <w:color w:val="231F20"/>
          <w:w w:val="85"/>
          <w:sz w:val="24"/>
        </w:rPr>
        <w:t>extensive</w:t>
      </w:r>
      <w:r>
        <w:rPr>
          <w:color w:val="231F20"/>
          <w:spacing w:val="-1"/>
          <w:sz w:val="24"/>
        </w:rPr>
        <w:t xml:space="preserve"> </w:t>
      </w:r>
      <w:r>
        <w:rPr>
          <w:color w:val="231F20"/>
          <w:w w:val="85"/>
          <w:sz w:val="24"/>
        </w:rPr>
        <w:t>research</w:t>
      </w:r>
      <w:r>
        <w:rPr>
          <w:color w:val="231F20"/>
          <w:sz w:val="24"/>
        </w:rPr>
        <w:t xml:space="preserve"> </w:t>
      </w:r>
      <w:r>
        <w:rPr>
          <w:color w:val="231F20"/>
          <w:w w:val="85"/>
          <w:sz w:val="24"/>
        </w:rPr>
        <w:t>into</w:t>
      </w:r>
      <w:r>
        <w:rPr>
          <w:color w:val="231F20"/>
          <w:spacing w:val="-1"/>
          <w:sz w:val="24"/>
        </w:rPr>
        <w:t xml:space="preserve"> </w:t>
      </w:r>
      <w:r>
        <w:rPr>
          <w:color w:val="231F20"/>
          <w:w w:val="85"/>
          <w:sz w:val="24"/>
        </w:rPr>
        <w:t>what</w:t>
      </w:r>
      <w:r>
        <w:rPr>
          <w:color w:val="231F20"/>
          <w:sz w:val="24"/>
        </w:rPr>
        <w:t xml:space="preserve"> </w:t>
      </w:r>
      <w:r>
        <w:rPr>
          <w:color w:val="231F20"/>
          <w:spacing w:val="-2"/>
          <w:w w:val="85"/>
          <w:sz w:val="24"/>
        </w:rPr>
        <w:t>works.</w:t>
      </w:r>
    </w:p>
    <w:p w14:paraId="4C934FDB" w14:textId="18E0187E" w:rsidR="00593ADF" w:rsidRDefault="004A33B8">
      <w:pPr>
        <w:pStyle w:val="BodyText"/>
        <w:spacing w:before="194"/>
      </w:pPr>
      <w:hyperlink r:id="rId9" w:history="1">
        <w:r w:rsidR="00E61721" w:rsidRPr="00E61721">
          <w:rPr>
            <w:rStyle w:val="Hyperlink"/>
          </w:rPr>
          <w:t xml:space="preserve">Ticket to Work website what we do </w:t>
        </w:r>
      </w:hyperlink>
    </w:p>
    <w:p w14:paraId="4C934FDC" w14:textId="77777777" w:rsidR="00593ADF" w:rsidRDefault="00B75E9D">
      <w:pPr>
        <w:pStyle w:val="BodyText"/>
        <w:spacing w:before="137" w:line="261" w:lineRule="auto"/>
        <w:ind w:right="2037"/>
      </w:pPr>
      <w:r>
        <w:rPr>
          <w:color w:val="231F20"/>
          <w:w w:val="85"/>
        </w:rPr>
        <w:t>National Disability Services and its research arm the Centre for Applied Disability Research have collaborated with researchers and evaluators, and have a large body of work around effective</w:t>
      </w:r>
      <w:r>
        <w:rPr>
          <w:color w:val="231F20"/>
        </w:rPr>
        <w:t xml:space="preserve"> </w:t>
      </w:r>
      <w:r>
        <w:rPr>
          <w:color w:val="231F20"/>
          <w:w w:val="85"/>
        </w:rPr>
        <w:t>school</w:t>
      </w:r>
      <w:r>
        <w:rPr>
          <w:color w:val="231F20"/>
        </w:rPr>
        <w:t xml:space="preserve"> </w:t>
      </w:r>
      <w:r>
        <w:rPr>
          <w:color w:val="231F20"/>
          <w:w w:val="85"/>
        </w:rPr>
        <w:t>to</w:t>
      </w:r>
      <w:r>
        <w:rPr>
          <w:color w:val="231F20"/>
        </w:rPr>
        <w:t xml:space="preserve"> </w:t>
      </w:r>
      <w:r>
        <w:rPr>
          <w:color w:val="231F20"/>
          <w:w w:val="85"/>
        </w:rPr>
        <w:t>work</w:t>
      </w:r>
      <w:r>
        <w:rPr>
          <w:color w:val="231F20"/>
        </w:rPr>
        <w:t xml:space="preserve"> </w:t>
      </w:r>
      <w:r>
        <w:rPr>
          <w:color w:val="231F20"/>
          <w:w w:val="85"/>
        </w:rPr>
        <w:t>transition</w:t>
      </w:r>
      <w:r>
        <w:rPr>
          <w:color w:val="231F20"/>
        </w:rPr>
        <w:t xml:space="preserve"> </w:t>
      </w:r>
      <w:r>
        <w:rPr>
          <w:color w:val="231F20"/>
          <w:w w:val="85"/>
        </w:rPr>
        <w:t>for</w:t>
      </w:r>
      <w:r>
        <w:rPr>
          <w:color w:val="231F20"/>
        </w:rPr>
        <w:t xml:space="preserve"> </w:t>
      </w:r>
      <w:r>
        <w:rPr>
          <w:color w:val="231F20"/>
          <w:w w:val="85"/>
        </w:rPr>
        <w:t>young</w:t>
      </w:r>
      <w:r>
        <w:rPr>
          <w:color w:val="231F20"/>
        </w:rPr>
        <w:t xml:space="preserve"> </w:t>
      </w:r>
      <w:r>
        <w:rPr>
          <w:color w:val="231F20"/>
          <w:w w:val="85"/>
        </w:rPr>
        <w:t>people</w:t>
      </w:r>
      <w:r>
        <w:rPr>
          <w:color w:val="231F20"/>
        </w:rPr>
        <w:t xml:space="preserve"> </w:t>
      </w:r>
      <w:r>
        <w:rPr>
          <w:color w:val="231F20"/>
          <w:w w:val="85"/>
        </w:rPr>
        <w:t>with</w:t>
      </w:r>
      <w:r>
        <w:rPr>
          <w:color w:val="231F20"/>
        </w:rPr>
        <w:t xml:space="preserve"> </w:t>
      </w:r>
      <w:r>
        <w:rPr>
          <w:color w:val="231F20"/>
          <w:w w:val="85"/>
        </w:rPr>
        <w:t>disability.</w:t>
      </w:r>
    </w:p>
    <w:p w14:paraId="4C934FDD" w14:textId="2F62C911" w:rsidR="00593ADF" w:rsidRDefault="004A33B8">
      <w:pPr>
        <w:pStyle w:val="BodyText"/>
        <w:spacing w:before="111"/>
      </w:pPr>
      <w:hyperlink r:id="rId10" w:history="1">
        <w:r w:rsidR="00E61721" w:rsidRPr="00E61721">
          <w:rPr>
            <w:rStyle w:val="Hyperlink"/>
          </w:rPr>
          <w:t>Ticket to Work research</w:t>
        </w:r>
      </w:hyperlink>
    </w:p>
    <w:p w14:paraId="4C934FDE" w14:textId="77777777" w:rsidR="00593ADF" w:rsidRDefault="00593ADF">
      <w:pPr>
        <w:pStyle w:val="BodyText"/>
        <w:ind w:left="0"/>
        <w:rPr>
          <w:sz w:val="30"/>
        </w:rPr>
      </w:pPr>
    </w:p>
    <w:p w14:paraId="4C934FDF" w14:textId="77777777" w:rsidR="00593ADF" w:rsidRPr="00E61721" w:rsidRDefault="00B75E9D" w:rsidP="00D4394B">
      <w:pPr>
        <w:pStyle w:val="Heading3"/>
        <w:rPr>
          <w:rFonts w:ascii="Arial" w:hAnsi="Arial" w:cs="Arial"/>
          <w:b/>
          <w:bCs/>
          <w:color w:val="auto"/>
          <w:sz w:val="28"/>
          <w:szCs w:val="28"/>
        </w:rPr>
      </w:pPr>
      <w:r w:rsidRPr="00E61721">
        <w:rPr>
          <w:rFonts w:ascii="Arial" w:hAnsi="Arial" w:cs="Arial"/>
          <w:b/>
          <w:bCs/>
          <w:color w:val="auto"/>
          <w:w w:val="85"/>
          <w:sz w:val="28"/>
          <w:szCs w:val="28"/>
        </w:rPr>
        <w:t xml:space="preserve">What’s important to people with disability, their families and </w:t>
      </w:r>
      <w:proofErr w:type="spellStart"/>
      <w:r w:rsidRPr="00E61721">
        <w:rPr>
          <w:rFonts w:ascii="Arial" w:hAnsi="Arial" w:cs="Arial"/>
          <w:b/>
          <w:bCs/>
          <w:color w:val="auto"/>
          <w:w w:val="85"/>
          <w:sz w:val="28"/>
          <w:szCs w:val="28"/>
        </w:rPr>
        <w:t>carers</w:t>
      </w:r>
      <w:proofErr w:type="spellEnd"/>
      <w:r w:rsidRPr="00E61721">
        <w:rPr>
          <w:rFonts w:ascii="Arial" w:hAnsi="Arial" w:cs="Arial"/>
          <w:b/>
          <w:bCs/>
          <w:color w:val="auto"/>
          <w:w w:val="85"/>
          <w:sz w:val="28"/>
          <w:szCs w:val="28"/>
        </w:rPr>
        <w:t xml:space="preserve"> now</w:t>
      </w:r>
      <w:r w:rsidRPr="00E61721">
        <w:rPr>
          <w:rFonts w:ascii="Arial" w:hAnsi="Arial" w:cs="Arial"/>
          <w:b/>
          <w:bCs/>
          <w:color w:val="auto"/>
          <w:spacing w:val="40"/>
          <w:sz w:val="28"/>
          <w:szCs w:val="28"/>
        </w:rPr>
        <w:t xml:space="preserve"> </w:t>
      </w:r>
      <w:r w:rsidRPr="00E61721">
        <w:rPr>
          <w:rFonts w:ascii="Arial" w:hAnsi="Arial" w:cs="Arial"/>
          <w:b/>
          <w:bCs/>
          <w:color w:val="auto"/>
          <w:w w:val="85"/>
          <w:sz w:val="28"/>
          <w:szCs w:val="28"/>
        </w:rPr>
        <w:t>and</w:t>
      </w:r>
      <w:r w:rsidRPr="00E61721">
        <w:rPr>
          <w:rFonts w:ascii="Arial" w:hAnsi="Arial" w:cs="Arial"/>
          <w:b/>
          <w:bCs/>
          <w:color w:val="auto"/>
          <w:spacing w:val="9"/>
          <w:sz w:val="28"/>
          <w:szCs w:val="28"/>
        </w:rPr>
        <w:t xml:space="preserve"> </w:t>
      </w:r>
      <w:r w:rsidRPr="00E61721">
        <w:rPr>
          <w:rFonts w:ascii="Arial" w:hAnsi="Arial" w:cs="Arial"/>
          <w:b/>
          <w:bCs/>
          <w:color w:val="auto"/>
          <w:w w:val="85"/>
          <w:sz w:val="28"/>
          <w:szCs w:val="28"/>
        </w:rPr>
        <w:t>for</w:t>
      </w:r>
      <w:r w:rsidRPr="00E61721">
        <w:rPr>
          <w:rFonts w:ascii="Arial" w:hAnsi="Arial" w:cs="Arial"/>
          <w:b/>
          <w:bCs/>
          <w:color w:val="auto"/>
          <w:spacing w:val="9"/>
          <w:sz w:val="28"/>
          <w:szCs w:val="28"/>
        </w:rPr>
        <w:t xml:space="preserve"> </w:t>
      </w:r>
      <w:r w:rsidRPr="00E61721">
        <w:rPr>
          <w:rFonts w:ascii="Arial" w:hAnsi="Arial" w:cs="Arial"/>
          <w:b/>
          <w:bCs/>
          <w:color w:val="auto"/>
          <w:w w:val="85"/>
          <w:sz w:val="28"/>
          <w:szCs w:val="28"/>
        </w:rPr>
        <w:t>the</w:t>
      </w:r>
      <w:r w:rsidRPr="00E61721">
        <w:rPr>
          <w:rFonts w:ascii="Arial" w:hAnsi="Arial" w:cs="Arial"/>
          <w:b/>
          <w:bCs/>
          <w:color w:val="auto"/>
          <w:spacing w:val="10"/>
          <w:sz w:val="28"/>
          <w:szCs w:val="28"/>
        </w:rPr>
        <w:t xml:space="preserve"> </w:t>
      </w:r>
      <w:r w:rsidRPr="00E61721">
        <w:rPr>
          <w:rFonts w:ascii="Arial" w:hAnsi="Arial" w:cs="Arial"/>
          <w:b/>
          <w:bCs/>
          <w:color w:val="auto"/>
          <w:w w:val="85"/>
          <w:sz w:val="28"/>
          <w:szCs w:val="28"/>
        </w:rPr>
        <w:t>next</w:t>
      </w:r>
      <w:r w:rsidRPr="00E61721">
        <w:rPr>
          <w:rFonts w:ascii="Arial" w:hAnsi="Arial" w:cs="Arial"/>
          <w:b/>
          <w:bCs/>
          <w:color w:val="auto"/>
          <w:spacing w:val="9"/>
          <w:sz w:val="28"/>
          <w:szCs w:val="28"/>
        </w:rPr>
        <w:t xml:space="preserve"> </w:t>
      </w:r>
      <w:r w:rsidRPr="00E61721">
        <w:rPr>
          <w:rFonts w:ascii="Arial" w:hAnsi="Arial" w:cs="Arial"/>
          <w:b/>
          <w:bCs/>
          <w:color w:val="auto"/>
          <w:w w:val="85"/>
          <w:sz w:val="28"/>
          <w:szCs w:val="28"/>
        </w:rPr>
        <w:t>10</w:t>
      </w:r>
      <w:r w:rsidRPr="00E61721">
        <w:rPr>
          <w:rFonts w:ascii="Arial" w:hAnsi="Arial" w:cs="Arial"/>
          <w:b/>
          <w:bCs/>
          <w:color w:val="auto"/>
          <w:spacing w:val="10"/>
          <w:sz w:val="28"/>
          <w:szCs w:val="28"/>
        </w:rPr>
        <w:t xml:space="preserve"> </w:t>
      </w:r>
      <w:r w:rsidRPr="00E61721">
        <w:rPr>
          <w:rFonts w:ascii="Arial" w:hAnsi="Arial" w:cs="Arial"/>
          <w:b/>
          <w:bCs/>
          <w:color w:val="auto"/>
          <w:w w:val="85"/>
          <w:sz w:val="28"/>
          <w:szCs w:val="28"/>
        </w:rPr>
        <w:t>years</w:t>
      </w:r>
      <w:r w:rsidRPr="00E61721">
        <w:rPr>
          <w:rFonts w:ascii="Arial" w:hAnsi="Arial" w:cs="Arial"/>
          <w:b/>
          <w:bCs/>
          <w:color w:val="auto"/>
          <w:spacing w:val="9"/>
          <w:sz w:val="28"/>
          <w:szCs w:val="28"/>
        </w:rPr>
        <w:t xml:space="preserve"> </w:t>
      </w:r>
      <w:r w:rsidRPr="00E61721">
        <w:rPr>
          <w:rFonts w:ascii="Arial" w:hAnsi="Arial" w:cs="Arial"/>
          <w:b/>
          <w:bCs/>
          <w:color w:val="auto"/>
          <w:w w:val="85"/>
          <w:sz w:val="28"/>
          <w:szCs w:val="28"/>
        </w:rPr>
        <w:t>and</w:t>
      </w:r>
      <w:r w:rsidRPr="00E61721">
        <w:rPr>
          <w:rFonts w:ascii="Arial" w:hAnsi="Arial" w:cs="Arial"/>
          <w:b/>
          <w:bCs/>
          <w:color w:val="auto"/>
          <w:spacing w:val="9"/>
          <w:sz w:val="28"/>
          <w:szCs w:val="28"/>
        </w:rPr>
        <w:t xml:space="preserve"> </w:t>
      </w:r>
      <w:r w:rsidRPr="00E61721">
        <w:rPr>
          <w:rFonts w:ascii="Arial" w:hAnsi="Arial" w:cs="Arial"/>
          <w:b/>
          <w:bCs/>
          <w:color w:val="auto"/>
          <w:w w:val="85"/>
          <w:sz w:val="28"/>
          <w:szCs w:val="28"/>
        </w:rPr>
        <w:t>what</w:t>
      </w:r>
      <w:r w:rsidRPr="00E61721">
        <w:rPr>
          <w:rFonts w:ascii="Arial" w:hAnsi="Arial" w:cs="Arial"/>
          <w:b/>
          <w:bCs/>
          <w:color w:val="auto"/>
          <w:spacing w:val="10"/>
          <w:sz w:val="28"/>
          <w:szCs w:val="28"/>
        </w:rPr>
        <w:t xml:space="preserve"> </w:t>
      </w:r>
      <w:r w:rsidRPr="00E61721">
        <w:rPr>
          <w:rFonts w:ascii="Arial" w:hAnsi="Arial" w:cs="Arial"/>
          <w:b/>
          <w:bCs/>
          <w:color w:val="auto"/>
          <w:w w:val="85"/>
          <w:sz w:val="28"/>
          <w:szCs w:val="28"/>
        </w:rPr>
        <w:t>will</w:t>
      </w:r>
      <w:r w:rsidRPr="00E61721">
        <w:rPr>
          <w:rFonts w:ascii="Arial" w:hAnsi="Arial" w:cs="Arial"/>
          <w:b/>
          <w:bCs/>
          <w:color w:val="auto"/>
          <w:spacing w:val="9"/>
          <w:sz w:val="28"/>
          <w:szCs w:val="28"/>
        </w:rPr>
        <w:t xml:space="preserve"> </w:t>
      </w:r>
      <w:r w:rsidRPr="00E61721">
        <w:rPr>
          <w:rFonts w:ascii="Arial" w:hAnsi="Arial" w:cs="Arial"/>
          <w:b/>
          <w:bCs/>
          <w:color w:val="auto"/>
          <w:w w:val="85"/>
          <w:sz w:val="28"/>
          <w:szCs w:val="28"/>
        </w:rPr>
        <w:t>make</w:t>
      </w:r>
      <w:r w:rsidRPr="00E61721">
        <w:rPr>
          <w:rFonts w:ascii="Arial" w:hAnsi="Arial" w:cs="Arial"/>
          <w:b/>
          <w:bCs/>
          <w:color w:val="auto"/>
          <w:spacing w:val="10"/>
          <w:sz w:val="28"/>
          <w:szCs w:val="28"/>
        </w:rPr>
        <w:t xml:space="preserve"> </w:t>
      </w:r>
      <w:r w:rsidRPr="00E61721">
        <w:rPr>
          <w:rFonts w:ascii="Arial" w:hAnsi="Arial" w:cs="Arial"/>
          <w:b/>
          <w:bCs/>
          <w:color w:val="auto"/>
          <w:w w:val="85"/>
          <w:sz w:val="28"/>
          <w:szCs w:val="28"/>
        </w:rPr>
        <w:t>a</w:t>
      </w:r>
      <w:r w:rsidRPr="00E61721">
        <w:rPr>
          <w:rFonts w:ascii="Arial" w:hAnsi="Arial" w:cs="Arial"/>
          <w:b/>
          <w:bCs/>
          <w:color w:val="auto"/>
          <w:spacing w:val="9"/>
          <w:sz w:val="28"/>
          <w:szCs w:val="28"/>
        </w:rPr>
        <w:t xml:space="preserve"> </w:t>
      </w:r>
      <w:r w:rsidRPr="00E61721">
        <w:rPr>
          <w:rFonts w:ascii="Arial" w:hAnsi="Arial" w:cs="Arial"/>
          <w:b/>
          <w:bCs/>
          <w:color w:val="auto"/>
          <w:w w:val="85"/>
          <w:sz w:val="28"/>
          <w:szCs w:val="28"/>
        </w:rPr>
        <w:t>difference</w:t>
      </w:r>
      <w:r w:rsidRPr="00E61721">
        <w:rPr>
          <w:rFonts w:ascii="Arial" w:hAnsi="Arial" w:cs="Arial"/>
          <w:b/>
          <w:bCs/>
          <w:color w:val="auto"/>
          <w:spacing w:val="9"/>
          <w:sz w:val="28"/>
          <w:szCs w:val="28"/>
        </w:rPr>
        <w:t xml:space="preserve"> </w:t>
      </w:r>
      <w:r w:rsidRPr="00E61721">
        <w:rPr>
          <w:rFonts w:ascii="Arial" w:hAnsi="Arial" w:cs="Arial"/>
          <w:b/>
          <w:bCs/>
          <w:color w:val="auto"/>
          <w:w w:val="85"/>
          <w:sz w:val="28"/>
          <w:szCs w:val="28"/>
        </w:rPr>
        <w:t>in</w:t>
      </w:r>
      <w:r w:rsidRPr="00E61721">
        <w:rPr>
          <w:rFonts w:ascii="Arial" w:hAnsi="Arial" w:cs="Arial"/>
          <w:b/>
          <w:bCs/>
          <w:color w:val="auto"/>
          <w:spacing w:val="10"/>
          <w:sz w:val="28"/>
          <w:szCs w:val="28"/>
        </w:rPr>
        <w:t xml:space="preserve"> </w:t>
      </w:r>
      <w:r w:rsidRPr="00E61721">
        <w:rPr>
          <w:rFonts w:ascii="Arial" w:hAnsi="Arial" w:cs="Arial"/>
          <w:b/>
          <w:bCs/>
          <w:color w:val="auto"/>
          <w:w w:val="85"/>
          <w:sz w:val="28"/>
          <w:szCs w:val="28"/>
        </w:rPr>
        <w:t>their</w:t>
      </w:r>
      <w:r w:rsidRPr="00E61721">
        <w:rPr>
          <w:rFonts w:ascii="Arial" w:hAnsi="Arial" w:cs="Arial"/>
          <w:b/>
          <w:bCs/>
          <w:color w:val="auto"/>
          <w:spacing w:val="9"/>
          <w:sz w:val="28"/>
          <w:szCs w:val="28"/>
        </w:rPr>
        <w:t xml:space="preserve"> </w:t>
      </w:r>
      <w:r w:rsidRPr="00E61721">
        <w:rPr>
          <w:rFonts w:ascii="Arial" w:hAnsi="Arial" w:cs="Arial"/>
          <w:b/>
          <w:bCs/>
          <w:color w:val="auto"/>
          <w:spacing w:val="-2"/>
          <w:w w:val="85"/>
          <w:sz w:val="28"/>
          <w:szCs w:val="28"/>
        </w:rPr>
        <w:t>lives?</w:t>
      </w:r>
    </w:p>
    <w:p w14:paraId="4C934FE0" w14:textId="77777777" w:rsidR="00593ADF" w:rsidRDefault="00B75E9D">
      <w:pPr>
        <w:pStyle w:val="BodyText"/>
        <w:spacing w:before="133" w:line="261" w:lineRule="auto"/>
        <w:ind w:right="2316"/>
      </w:pPr>
      <w:r>
        <w:rPr>
          <w:color w:val="231F20"/>
          <w:w w:val="85"/>
        </w:rPr>
        <w:t>Young Australians with disability have similar career and financial aspirations to other</w:t>
      </w:r>
      <w:r>
        <w:rPr>
          <w:color w:val="231F20"/>
          <w:spacing w:val="40"/>
        </w:rPr>
        <w:t xml:space="preserve"> </w:t>
      </w:r>
      <w:r>
        <w:rPr>
          <w:color w:val="231F20"/>
          <w:w w:val="85"/>
        </w:rPr>
        <w:t>young people, yet are more than twice as likely not to be employed or satisfied with their</w:t>
      </w:r>
      <w:r>
        <w:rPr>
          <w:color w:val="231F20"/>
          <w:spacing w:val="80"/>
        </w:rPr>
        <w:t xml:space="preserve"> </w:t>
      </w:r>
      <w:r>
        <w:rPr>
          <w:color w:val="231F20"/>
          <w:w w:val="85"/>
        </w:rPr>
        <w:t>employment opportunities and job prospects.</w:t>
      </w:r>
    </w:p>
    <w:p w14:paraId="4C934FE1" w14:textId="77777777" w:rsidR="00593ADF" w:rsidRDefault="00B75E9D">
      <w:pPr>
        <w:pStyle w:val="BodyText"/>
        <w:spacing w:before="111" w:line="261" w:lineRule="auto"/>
        <w:ind w:right="2037"/>
      </w:pPr>
      <w:r>
        <w:rPr>
          <w:color w:val="231F20"/>
          <w:w w:val="85"/>
        </w:rPr>
        <w:t>During the transition from school, young people often encounter great uncertainties and</w:t>
      </w:r>
      <w:r>
        <w:rPr>
          <w:color w:val="231F20"/>
          <w:spacing w:val="40"/>
        </w:rPr>
        <w:t xml:space="preserve"> </w:t>
      </w:r>
      <w:r>
        <w:rPr>
          <w:color w:val="231F20"/>
          <w:w w:val="85"/>
        </w:rPr>
        <w:t>tremendous</w:t>
      </w:r>
      <w:r>
        <w:rPr>
          <w:color w:val="231F20"/>
          <w:spacing w:val="26"/>
        </w:rPr>
        <w:t xml:space="preserve"> </w:t>
      </w:r>
      <w:r>
        <w:rPr>
          <w:color w:val="231F20"/>
          <w:w w:val="85"/>
        </w:rPr>
        <w:t>developmental</w:t>
      </w:r>
      <w:r>
        <w:rPr>
          <w:color w:val="231F20"/>
          <w:spacing w:val="26"/>
        </w:rPr>
        <w:t xml:space="preserve"> </w:t>
      </w:r>
      <w:r>
        <w:rPr>
          <w:color w:val="231F20"/>
          <w:w w:val="85"/>
        </w:rPr>
        <w:t>challenges. These</w:t>
      </w:r>
      <w:r>
        <w:rPr>
          <w:color w:val="231F20"/>
          <w:spacing w:val="26"/>
        </w:rPr>
        <w:t xml:space="preserve"> </w:t>
      </w:r>
      <w:r>
        <w:rPr>
          <w:color w:val="231F20"/>
          <w:w w:val="85"/>
        </w:rPr>
        <w:t>issues</w:t>
      </w:r>
      <w:r>
        <w:rPr>
          <w:color w:val="231F20"/>
          <w:spacing w:val="26"/>
        </w:rPr>
        <w:t xml:space="preserve"> </w:t>
      </w:r>
      <w:r>
        <w:rPr>
          <w:color w:val="231F20"/>
          <w:w w:val="85"/>
        </w:rPr>
        <w:t>may</w:t>
      </w:r>
      <w:r>
        <w:rPr>
          <w:color w:val="231F20"/>
          <w:spacing w:val="26"/>
        </w:rPr>
        <w:t xml:space="preserve"> </w:t>
      </w:r>
      <w:r>
        <w:rPr>
          <w:color w:val="231F20"/>
          <w:w w:val="85"/>
        </w:rPr>
        <w:t>be</w:t>
      </w:r>
      <w:r>
        <w:rPr>
          <w:color w:val="231F20"/>
          <w:spacing w:val="26"/>
        </w:rPr>
        <w:t xml:space="preserve"> </w:t>
      </w:r>
      <w:r>
        <w:rPr>
          <w:color w:val="231F20"/>
          <w:w w:val="85"/>
        </w:rPr>
        <w:t>more</w:t>
      </w:r>
      <w:r>
        <w:rPr>
          <w:color w:val="231F20"/>
          <w:spacing w:val="26"/>
        </w:rPr>
        <w:t xml:space="preserve"> </w:t>
      </w:r>
      <w:r>
        <w:rPr>
          <w:color w:val="231F20"/>
          <w:w w:val="85"/>
        </w:rPr>
        <w:t>stressful</w:t>
      </w:r>
      <w:r>
        <w:rPr>
          <w:color w:val="231F20"/>
          <w:spacing w:val="26"/>
        </w:rPr>
        <w:t xml:space="preserve"> </w:t>
      </w:r>
      <w:r>
        <w:rPr>
          <w:color w:val="231F20"/>
          <w:w w:val="85"/>
        </w:rPr>
        <w:t>with</w:t>
      </w:r>
      <w:r>
        <w:rPr>
          <w:color w:val="231F20"/>
          <w:spacing w:val="26"/>
        </w:rPr>
        <w:t xml:space="preserve"> </w:t>
      </w:r>
      <w:r>
        <w:rPr>
          <w:color w:val="231F20"/>
          <w:w w:val="85"/>
        </w:rPr>
        <w:t>the presence of a disability, thereby increasing the risk of social exclusion amongst young people</w:t>
      </w:r>
      <w:r>
        <w:rPr>
          <w:color w:val="231F20"/>
          <w:spacing w:val="40"/>
        </w:rPr>
        <w:t xml:space="preserve"> </w:t>
      </w:r>
      <w:r>
        <w:rPr>
          <w:color w:val="231F20"/>
          <w:w w:val="85"/>
        </w:rPr>
        <w:t xml:space="preserve">transitioning who have a disability (Kraemer &amp; </w:t>
      </w:r>
      <w:proofErr w:type="spellStart"/>
      <w:r>
        <w:rPr>
          <w:color w:val="231F20"/>
          <w:w w:val="85"/>
        </w:rPr>
        <w:t>Blacher</w:t>
      </w:r>
      <w:proofErr w:type="spellEnd"/>
      <w:r>
        <w:rPr>
          <w:color w:val="231F20"/>
          <w:w w:val="85"/>
        </w:rPr>
        <w:t>, 2001; Winn &amp; Hay, 2009; Yu, 2009).</w:t>
      </w:r>
    </w:p>
    <w:p w14:paraId="4C934FE2" w14:textId="77777777" w:rsidR="00593ADF" w:rsidRDefault="00B75E9D">
      <w:pPr>
        <w:pStyle w:val="BodyText"/>
        <w:spacing w:before="110" w:line="261" w:lineRule="auto"/>
        <w:ind w:right="2037"/>
      </w:pPr>
      <w:r>
        <w:rPr>
          <w:color w:val="231F20"/>
          <w:w w:val="85"/>
        </w:rPr>
        <w:t>An</w:t>
      </w:r>
      <w:r>
        <w:rPr>
          <w:color w:val="231F20"/>
          <w:spacing w:val="16"/>
        </w:rPr>
        <w:t xml:space="preserve"> </w:t>
      </w:r>
      <w:r>
        <w:rPr>
          <w:color w:val="231F20"/>
          <w:w w:val="85"/>
        </w:rPr>
        <w:t>independent</w:t>
      </w:r>
      <w:r>
        <w:rPr>
          <w:color w:val="231F20"/>
          <w:spacing w:val="16"/>
        </w:rPr>
        <w:t xml:space="preserve"> </w:t>
      </w:r>
      <w:r>
        <w:rPr>
          <w:color w:val="231F20"/>
          <w:w w:val="85"/>
        </w:rPr>
        <w:t>evaluation</w:t>
      </w:r>
      <w:r>
        <w:rPr>
          <w:color w:val="231F20"/>
          <w:spacing w:val="16"/>
        </w:rPr>
        <w:t xml:space="preserve"> </w:t>
      </w:r>
      <w:r>
        <w:rPr>
          <w:color w:val="231F20"/>
          <w:w w:val="85"/>
        </w:rPr>
        <w:t>of</w:t>
      </w:r>
      <w:r>
        <w:rPr>
          <w:color w:val="231F20"/>
        </w:rPr>
        <w:t xml:space="preserve"> </w:t>
      </w:r>
      <w:r>
        <w:rPr>
          <w:color w:val="231F20"/>
          <w:w w:val="85"/>
        </w:rPr>
        <w:t>Ticket</w:t>
      </w:r>
      <w:r>
        <w:rPr>
          <w:color w:val="231F20"/>
          <w:spacing w:val="16"/>
        </w:rPr>
        <w:t xml:space="preserve"> </w:t>
      </w:r>
      <w:r>
        <w:rPr>
          <w:color w:val="231F20"/>
          <w:w w:val="85"/>
        </w:rPr>
        <w:t>to</w:t>
      </w:r>
      <w:r>
        <w:rPr>
          <w:color w:val="231F20"/>
        </w:rPr>
        <w:t xml:space="preserve"> </w:t>
      </w:r>
      <w:r>
        <w:rPr>
          <w:color w:val="231F20"/>
          <w:w w:val="85"/>
        </w:rPr>
        <w:t>Work</w:t>
      </w:r>
      <w:r>
        <w:rPr>
          <w:color w:val="231F20"/>
          <w:spacing w:val="16"/>
        </w:rPr>
        <w:t xml:space="preserve"> </w:t>
      </w:r>
      <w:r>
        <w:rPr>
          <w:color w:val="231F20"/>
          <w:w w:val="85"/>
        </w:rPr>
        <w:t>found</w:t>
      </w:r>
      <w:r>
        <w:rPr>
          <w:color w:val="231F20"/>
          <w:spacing w:val="16"/>
        </w:rPr>
        <w:t xml:space="preserve"> </w:t>
      </w:r>
      <w:r>
        <w:rPr>
          <w:color w:val="231F20"/>
          <w:w w:val="85"/>
        </w:rPr>
        <w:t>those</w:t>
      </w:r>
      <w:r>
        <w:rPr>
          <w:color w:val="231F20"/>
          <w:spacing w:val="16"/>
        </w:rPr>
        <w:t xml:space="preserve"> </w:t>
      </w:r>
      <w:r>
        <w:rPr>
          <w:color w:val="231F20"/>
          <w:w w:val="85"/>
        </w:rPr>
        <w:t>young</w:t>
      </w:r>
      <w:r>
        <w:rPr>
          <w:color w:val="231F20"/>
          <w:spacing w:val="16"/>
        </w:rPr>
        <w:t xml:space="preserve"> </w:t>
      </w:r>
      <w:r>
        <w:rPr>
          <w:color w:val="231F20"/>
          <w:w w:val="85"/>
        </w:rPr>
        <w:t>people</w:t>
      </w:r>
      <w:r>
        <w:rPr>
          <w:color w:val="231F20"/>
          <w:spacing w:val="16"/>
        </w:rPr>
        <w:t xml:space="preserve"> </w:t>
      </w:r>
      <w:r>
        <w:rPr>
          <w:color w:val="231F20"/>
          <w:w w:val="85"/>
        </w:rPr>
        <w:t>that</w:t>
      </w:r>
      <w:r>
        <w:rPr>
          <w:color w:val="231F20"/>
          <w:spacing w:val="16"/>
        </w:rPr>
        <w:t xml:space="preserve"> </w:t>
      </w:r>
      <w:r>
        <w:rPr>
          <w:color w:val="231F20"/>
          <w:w w:val="85"/>
        </w:rPr>
        <w:t>had</w:t>
      </w:r>
      <w:r>
        <w:rPr>
          <w:color w:val="231F20"/>
          <w:spacing w:val="16"/>
        </w:rPr>
        <w:t xml:space="preserve"> </w:t>
      </w:r>
      <w:r>
        <w:rPr>
          <w:color w:val="231F20"/>
          <w:w w:val="85"/>
        </w:rPr>
        <w:t>the opportunity to build their employability and participate in work experience during secondary</w:t>
      </w:r>
      <w:r>
        <w:rPr>
          <w:color w:val="231F20"/>
          <w:spacing w:val="80"/>
          <w:w w:val="150"/>
        </w:rPr>
        <w:t xml:space="preserve"> </w:t>
      </w:r>
      <w:r>
        <w:rPr>
          <w:color w:val="231F20"/>
          <w:w w:val="85"/>
        </w:rPr>
        <w:t>school, particularly paid work experience, were more likely to be engaged in employment post</w:t>
      </w:r>
      <w:r>
        <w:rPr>
          <w:color w:val="231F20"/>
          <w:spacing w:val="80"/>
        </w:rPr>
        <w:t xml:space="preserve"> </w:t>
      </w:r>
      <w:r>
        <w:rPr>
          <w:color w:val="231F20"/>
          <w:w w:val="85"/>
        </w:rPr>
        <w:t>school. They were also found to be more likely to complete school and continue on to further</w:t>
      </w:r>
      <w:r>
        <w:rPr>
          <w:color w:val="231F20"/>
          <w:spacing w:val="40"/>
        </w:rPr>
        <w:t xml:space="preserve"> </w:t>
      </w:r>
      <w:r>
        <w:rPr>
          <w:color w:val="231F20"/>
          <w:w w:val="85"/>
        </w:rPr>
        <w:t>education and training opportunities. Students also reported being more independent and</w:t>
      </w:r>
      <w:r>
        <w:rPr>
          <w:color w:val="231F20"/>
          <w:spacing w:val="40"/>
        </w:rPr>
        <w:t xml:space="preserve"> </w:t>
      </w:r>
      <w:r>
        <w:rPr>
          <w:color w:val="231F20"/>
          <w:w w:val="85"/>
        </w:rPr>
        <w:t>happier in their lives (Atkinson, Christian, Cassidy, Rutherford, &amp; Hawkins, 2019).</w:t>
      </w:r>
    </w:p>
    <w:p w14:paraId="4C934FE3" w14:textId="77777777" w:rsidR="00593ADF" w:rsidRDefault="00593ADF">
      <w:pPr>
        <w:pStyle w:val="BodyText"/>
        <w:spacing w:before="10"/>
        <w:ind w:left="0"/>
        <w:rPr>
          <w:sz w:val="25"/>
        </w:rPr>
      </w:pPr>
    </w:p>
    <w:p w14:paraId="4C934FE4" w14:textId="77777777" w:rsidR="00593ADF" w:rsidRPr="007B6560" w:rsidRDefault="00B75E9D" w:rsidP="00D4394B">
      <w:pPr>
        <w:pStyle w:val="Heading3"/>
        <w:rPr>
          <w:rFonts w:ascii="Arial" w:hAnsi="Arial" w:cs="Arial"/>
          <w:b/>
          <w:bCs/>
        </w:rPr>
      </w:pPr>
      <w:r w:rsidRPr="007B6560">
        <w:rPr>
          <w:rFonts w:ascii="Arial" w:hAnsi="Arial" w:cs="Arial"/>
          <w:b/>
          <w:bCs/>
          <w:color w:val="auto"/>
          <w:w w:val="85"/>
          <w:sz w:val="28"/>
          <w:szCs w:val="28"/>
        </w:rPr>
        <w:t>What</w:t>
      </w:r>
      <w:r w:rsidRPr="007B6560">
        <w:rPr>
          <w:rFonts w:ascii="Arial" w:hAnsi="Arial" w:cs="Arial"/>
          <w:b/>
          <w:bCs/>
          <w:color w:val="auto"/>
          <w:spacing w:val="11"/>
          <w:sz w:val="28"/>
          <w:szCs w:val="28"/>
        </w:rPr>
        <w:t xml:space="preserve"> </w:t>
      </w:r>
      <w:r w:rsidRPr="007B6560">
        <w:rPr>
          <w:rFonts w:ascii="Arial" w:hAnsi="Arial" w:cs="Arial"/>
          <w:b/>
          <w:bCs/>
          <w:color w:val="auto"/>
          <w:w w:val="85"/>
          <w:sz w:val="28"/>
          <w:szCs w:val="28"/>
        </w:rPr>
        <w:t>barriers</w:t>
      </w:r>
      <w:r w:rsidRPr="007B6560">
        <w:rPr>
          <w:rFonts w:ascii="Arial" w:hAnsi="Arial" w:cs="Arial"/>
          <w:b/>
          <w:bCs/>
          <w:color w:val="auto"/>
          <w:spacing w:val="12"/>
          <w:sz w:val="28"/>
          <w:szCs w:val="28"/>
        </w:rPr>
        <w:t xml:space="preserve"> </w:t>
      </w:r>
      <w:r w:rsidRPr="007B6560">
        <w:rPr>
          <w:rFonts w:ascii="Arial" w:hAnsi="Arial" w:cs="Arial"/>
          <w:b/>
          <w:bCs/>
          <w:color w:val="auto"/>
          <w:w w:val="85"/>
          <w:sz w:val="28"/>
          <w:szCs w:val="28"/>
        </w:rPr>
        <w:t>are</w:t>
      </w:r>
      <w:r w:rsidRPr="007B6560">
        <w:rPr>
          <w:rFonts w:ascii="Arial" w:hAnsi="Arial" w:cs="Arial"/>
          <w:b/>
          <w:bCs/>
          <w:color w:val="auto"/>
          <w:spacing w:val="12"/>
          <w:sz w:val="28"/>
          <w:szCs w:val="28"/>
        </w:rPr>
        <w:t xml:space="preserve"> </w:t>
      </w:r>
      <w:r w:rsidRPr="007B6560">
        <w:rPr>
          <w:rFonts w:ascii="Arial" w:hAnsi="Arial" w:cs="Arial"/>
          <w:b/>
          <w:bCs/>
          <w:color w:val="auto"/>
          <w:w w:val="85"/>
          <w:sz w:val="28"/>
          <w:szCs w:val="28"/>
        </w:rPr>
        <w:t>people</w:t>
      </w:r>
      <w:r w:rsidRPr="007B6560">
        <w:rPr>
          <w:rFonts w:ascii="Arial" w:hAnsi="Arial" w:cs="Arial"/>
          <w:b/>
          <w:bCs/>
          <w:color w:val="auto"/>
          <w:spacing w:val="11"/>
          <w:sz w:val="28"/>
          <w:szCs w:val="28"/>
        </w:rPr>
        <w:t xml:space="preserve"> </w:t>
      </w:r>
      <w:r w:rsidRPr="007B6560">
        <w:rPr>
          <w:rFonts w:ascii="Arial" w:hAnsi="Arial" w:cs="Arial"/>
          <w:b/>
          <w:bCs/>
          <w:color w:val="auto"/>
          <w:w w:val="85"/>
          <w:sz w:val="28"/>
          <w:szCs w:val="28"/>
        </w:rPr>
        <w:t>with</w:t>
      </w:r>
      <w:r w:rsidRPr="007B6560">
        <w:rPr>
          <w:rFonts w:ascii="Arial" w:hAnsi="Arial" w:cs="Arial"/>
          <w:b/>
          <w:bCs/>
          <w:color w:val="auto"/>
          <w:spacing w:val="12"/>
          <w:sz w:val="28"/>
          <w:szCs w:val="28"/>
        </w:rPr>
        <w:t xml:space="preserve"> </w:t>
      </w:r>
      <w:r w:rsidRPr="007B6560">
        <w:rPr>
          <w:rFonts w:ascii="Arial" w:hAnsi="Arial" w:cs="Arial"/>
          <w:b/>
          <w:bCs/>
          <w:color w:val="auto"/>
          <w:w w:val="85"/>
          <w:sz w:val="28"/>
          <w:szCs w:val="28"/>
        </w:rPr>
        <w:t>disability</w:t>
      </w:r>
      <w:r w:rsidRPr="007B6560">
        <w:rPr>
          <w:rFonts w:ascii="Arial" w:hAnsi="Arial" w:cs="Arial"/>
          <w:b/>
          <w:bCs/>
          <w:color w:val="auto"/>
          <w:spacing w:val="12"/>
          <w:sz w:val="28"/>
          <w:szCs w:val="28"/>
        </w:rPr>
        <w:t xml:space="preserve"> </w:t>
      </w:r>
      <w:r w:rsidRPr="007B6560">
        <w:rPr>
          <w:rFonts w:ascii="Arial" w:hAnsi="Arial" w:cs="Arial"/>
          <w:b/>
          <w:bCs/>
          <w:color w:val="auto"/>
          <w:spacing w:val="-2"/>
          <w:w w:val="85"/>
          <w:sz w:val="28"/>
          <w:szCs w:val="28"/>
        </w:rPr>
        <w:t>facing?</w:t>
      </w:r>
    </w:p>
    <w:p w14:paraId="4C934FE5" w14:textId="77777777" w:rsidR="00593ADF" w:rsidRDefault="00B75E9D">
      <w:pPr>
        <w:pStyle w:val="BodyText"/>
        <w:spacing w:before="129" w:line="261" w:lineRule="auto"/>
        <w:ind w:right="2037"/>
      </w:pPr>
      <w:r>
        <w:rPr>
          <w:color w:val="231F20"/>
          <w:w w:val="85"/>
        </w:rPr>
        <w:t>In the review of the current National Disability Strategy, Davy et al. (2019) found despite</w:t>
      </w:r>
      <w:r>
        <w:rPr>
          <w:color w:val="231F20"/>
        </w:rPr>
        <w:t xml:space="preserve"> </w:t>
      </w:r>
      <w:proofErr w:type="spellStart"/>
      <w:r>
        <w:rPr>
          <w:color w:val="231F20"/>
          <w:w w:val="85"/>
        </w:rPr>
        <w:t>endeavours</w:t>
      </w:r>
      <w:proofErr w:type="spellEnd"/>
      <w:r>
        <w:rPr>
          <w:color w:val="231F20"/>
          <w:w w:val="85"/>
        </w:rPr>
        <w:t xml:space="preserve"> to improve the economic security of people with disability, their situation has</w:t>
      </w:r>
      <w:r>
        <w:rPr>
          <w:color w:val="231F20"/>
          <w:spacing w:val="80"/>
        </w:rPr>
        <w:t xml:space="preserve"> </w:t>
      </w:r>
      <w:r>
        <w:rPr>
          <w:color w:val="231F20"/>
          <w:w w:val="85"/>
        </w:rPr>
        <w:t>deteriorated in recent years. Based on feedback from people with disability, their report</w:t>
      </w:r>
      <w:r>
        <w:rPr>
          <w:color w:val="231F20"/>
          <w:spacing w:val="40"/>
        </w:rPr>
        <w:t xml:space="preserve"> </w:t>
      </w:r>
      <w:r>
        <w:rPr>
          <w:color w:val="231F20"/>
          <w:spacing w:val="-2"/>
          <w:w w:val="95"/>
        </w:rPr>
        <w:t>highlights;</w:t>
      </w:r>
    </w:p>
    <w:p w14:paraId="4C934FEC" w14:textId="3164D3C2" w:rsidR="00593ADF" w:rsidRPr="00BB4D7C" w:rsidRDefault="00B75E9D" w:rsidP="00BB4D7C">
      <w:pPr>
        <w:pStyle w:val="ListParagraph"/>
        <w:numPr>
          <w:ilvl w:val="0"/>
          <w:numId w:val="4"/>
        </w:numPr>
        <w:tabs>
          <w:tab w:val="left" w:pos="1010"/>
          <w:tab w:val="left" w:pos="1011"/>
        </w:tabs>
        <w:spacing w:before="110"/>
        <w:ind w:hanging="361"/>
        <w:rPr>
          <w:sz w:val="24"/>
        </w:rPr>
      </w:pPr>
      <w:r>
        <w:rPr>
          <w:color w:val="231F20"/>
          <w:w w:val="85"/>
          <w:sz w:val="24"/>
        </w:rPr>
        <w:lastRenderedPageBreak/>
        <w:t>employment</w:t>
      </w:r>
      <w:r>
        <w:rPr>
          <w:color w:val="231F20"/>
          <w:spacing w:val="5"/>
          <w:sz w:val="24"/>
        </w:rPr>
        <w:t xml:space="preserve"> </w:t>
      </w:r>
      <w:r>
        <w:rPr>
          <w:color w:val="231F20"/>
          <w:w w:val="85"/>
          <w:sz w:val="24"/>
        </w:rPr>
        <w:t>of</w:t>
      </w:r>
      <w:r>
        <w:rPr>
          <w:color w:val="231F20"/>
          <w:spacing w:val="5"/>
          <w:sz w:val="24"/>
        </w:rPr>
        <w:t xml:space="preserve"> </w:t>
      </w:r>
      <w:r>
        <w:rPr>
          <w:color w:val="231F20"/>
          <w:w w:val="85"/>
          <w:sz w:val="24"/>
        </w:rPr>
        <w:t>those</w:t>
      </w:r>
      <w:r>
        <w:rPr>
          <w:color w:val="231F20"/>
          <w:spacing w:val="5"/>
          <w:sz w:val="24"/>
        </w:rPr>
        <w:t xml:space="preserve"> </w:t>
      </w:r>
      <w:r>
        <w:rPr>
          <w:color w:val="231F20"/>
          <w:w w:val="85"/>
          <w:sz w:val="24"/>
        </w:rPr>
        <w:t>with</w:t>
      </w:r>
      <w:r>
        <w:rPr>
          <w:color w:val="231F20"/>
          <w:spacing w:val="5"/>
          <w:sz w:val="24"/>
        </w:rPr>
        <w:t xml:space="preserve"> </w:t>
      </w:r>
      <w:r>
        <w:rPr>
          <w:color w:val="231F20"/>
          <w:w w:val="85"/>
          <w:sz w:val="24"/>
        </w:rPr>
        <w:t>high</w:t>
      </w:r>
      <w:r>
        <w:rPr>
          <w:color w:val="231F20"/>
          <w:spacing w:val="5"/>
          <w:sz w:val="24"/>
        </w:rPr>
        <w:t xml:space="preserve"> </w:t>
      </w:r>
      <w:r>
        <w:rPr>
          <w:color w:val="231F20"/>
          <w:w w:val="85"/>
          <w:sz w:val="24"/>
        </w:rPr>
        <w:t>support</w:t>
      </w:r>
      <w:r>
        <w:rPr>
          <w:color w:val="231F20"/>
          <w:spacing w:val="6"/>
          <w:sz w:val="24"/>
        </w:rPr>
        <w:t xml:space="preserve"> </w:t>
      </w:r>
      <w:r>
        <w:rPr>
          <w:color w:val="231F20"/>
          <w:w w:val="85"/>
          <w:sz w:val="24"/>
        </w:rPr>
        <w:t>needs</w:t>
      </w:r>
      <w:r>
        <w:rPr>
          <w:color w:val="231F20"/>
          <w:spacing w:val="5"/>
          <w:sz w:val="24"/>
        </w:rPr>
        <w:t xml:space="preserve"> </w:t>
      </w:r>
      <w:r>
        <w:rPr>
          <w:color w:val="231F20"/>
          <w:w w:val="85"/>
          <w:sz w:val="24"/>
        </w:rPr>
        <w:t>have</w:t>
      </w:r>
      <w:r>
        <w:rPr>
          <w:color w:val="231F20"/>
          <w:spacing w:val="5"/>
          <w:sz w:val="24"/>
        </w:rPr>
        <w:t xml:space="preserve"> </w:t>
      </w:r>
      <w:r>
        <w:rPr>
          <w:color w:val="231F20"/>
          <w:spacing w:val="-2"/>
          <w:w w:val="85"/>
          <w:sz w:val="24"/>
        </w:rPr>
        <w:t>declined</w:t>
      </w:r>
    </w:p>
    <w:p w14:paraId="4C934FED" w14:textId="61F291F8" w:rsidR="00593ADF" w:rsidRDefault="00B75E9D">
      <w:pPr>
        <w:pStyle w:val="ListParagraph"/>
        <w:numPr>
          <w:ilvl w:val="0"/>
          <w:numId w:val="4"/>
        </w:numPr>
        <w:tabs>
          <w:tab w:val="left" w:pos="1010"/>
          <w:tab w:val="left" w:pos="1011"/>
          <w:tab w:val="right" w:pos="10490"/>
        </w:tabs>
        <w:spacing w:before="96"/>
        <w:ind w:hanging="361"/>
        <w:rPr>
          <w:sz w:val="26"/>
        </w:rPr>
      </w:pPr>
      <w:r>
        <w:rPr>
          <w:color w:val="231F20"/>
          <w:w w:val="85"/>
          <w:sz w:val="24"/>
        </w:rPr>
        <w:t>over</w:t>
      </w:r>
      <w:r>
        <w:rPr>
          <w:color w:val="231F20"/>
          <w:spacing w:val="8"/>
          <w:sz w:val="24"/>
        </w:rPr>
        <w:t xml:space="preserve"> </w:t>
      </w:r>
      <w:r>
        <w:rPr>
          <w:color w:val="231F20"/>
          <w:w w:val="85"/>
          <w:sz w:val="24"/>
        </w:rPr>
        <w:t>the</w:t>
      </w:r>
      <w:r>
        <w:rPr>
          <w:color w:val="231F20"/>
          <w:spacing w:val="9"/>
          <w:sz w:val="24"/>
        </w:rPr>
        <w:t xml:space="preserve"> </w:t>
      </w:r>
      <w:r>
        <w:rPr>
          <w:color w:val="231F20"/>
          <w:w w:val="85"/>
          <w:sz w:val="24"/>
        </w:rPr>
        <w:t>last</w:t>
      </w:r>
      <w:r>
        <w:rPr>
          <w:color w:val="231F20"/>
          <w:spacing w:val="9"/>
          <w:sz w:val="24"/>
        </w:rPr>
        <w:t xml:space="preserve"> </w:t>
      </w:r>
      <w:r>
        <w:rPr>
          <w:color w:val="231F20"/>
          <w:w w:val="85"/>
          <w:sz w:val="24"/>
        </w:rPr>
        <w:t>two</w:t>
      </w:r>
      <w:r>
        <w:rPr>
          <w:color w:val="231F20"/>
          <w:spacing w:val="9"/>
          <w:sz w:val="24"/>
        </w:rPr>
        <w:t xml:space="preserve"> </w:t>
      </w:r>
      <w:r>
        <w:rPr>
          <w:color w:val="231F20"/>
          <w:w w:val="85"/>
          <w:sz w:val="24"/>
        </w:rPr>
        <w:t>decades,</w:t>
      </w:r>
      <w:r>
        <w:rPr>
          <w:color w:val="231F20"/>
          <w:spacing w:val="-1"/>
          <w:sz w:val="24"/>
        </w:rPr>
        <w:t xml:space="preserve"> </w:t>
      </w:r>
      <w:r>
        <w:rPr>
          <w:color w:val="231F20"/>
          <w:w w:val="85"/>
          <w:sz w:val="24"/>
        </w:rPr>
        <w:t>the</w:t>
      </w:r>
      <w:r>
        <w:rPr>
          <w:color w:val="231F20"/>
          <w:spacing w:val="9"/>
          <w:sz w:val="24"/>
        </w:rPr>
        <w:t xml:space="preserve"> </w:t>
      </w:r>
      <w:proofErr w:type="spellStart"/>
      <w:r>
        <w:rPr>
          <w:color w:val="231F20"/>
          <w:w w:val="85"/>
          <w:sz w:val="24"/>
        </w:rPr>
        <w:t>labour</w:t>
      </w:r>
      <w:proofErr w:type="spellEnd"/>
      <w:r>
        <w:rPr>
          <w:color w:val="231F20"/>
          <w:spacing w:val="8"/>
          <w:sz w:val="24"/>
        </w:rPr>
        <w:t xml:space="preserve"> </w:t>
      </w:r>
      <w:r>
        <w:rPr>
          <w:color w:val="231F20"/>
          <w:w w:val="85"/>
          <w:sz w:val="24"/>
        </w:rPr>
        <w:t>force</w:t>
      </w:r>
      <w:r>
        <w:rPr>
          <w:color w:val="231F20"/>
          <w:spacing w:val="9"/>
          <w:sz w:val="24"/>
        </w:rPr>
        <w:t xml:space="preserve"> </w:t>
      </w:r>
      <w:r>
        <w:rPr>
          <w:color w:val="231F20"/>
          <w:w w:val="85"/>
          <w:sz w:val="24"/>
        </w:rPr>
        <w:t>participation</w:t>
      </w:r>
      <w:r>
        <w:rPr>
          <w:color w:val="231F20"/>
          <w:spacing w:val="9"/>
          <w:sz w:val="24"/>
        </w:rPr>
        <w:t xml:space="preserve"> </w:t>
      </w:r>
      <w:r>
        <w:rPr>
          <w:color w:val="231F20"/>
          <w:w w:val="85"/>
          <w:sz w:val="24"/>
        </w:rPr>
        <w:t>of</w:t>
      </w:r>
      <w:r>
        <w:rPr>
          <w:color w:val="231F20"/>
          <w:spacing w:val="9"/>
          <w:sz w:val="24"/>
        </w:rPr>
        <w:t xml:space="preserve"> </w:t>
      </w:r>
      <w:r>
        <w:rPr>
          <w:color w:val="231F20"/>
          <w:w w:val="85"/>
          <w:sz w:val="24"/>
        </w:rPr>
        <w:t>women</w:t>
      </w:r>
      <w:r>
        <w:rPr>
          <w:color w:val="231F20"/>
          <w:spacing w:val="9"/>
          <w:sz w:val="24"/>
        </w:rPr>
        <w:t xml:space="preserve"> </w:t>
      </w:r>
      <w:r>
        <w:rPr>
          <w:color w:val="231F20"/>
          <w:w w:val="85"/>
          <w:sz w:val="24"/>
        </w:rPr>
        <w:t>with</w:t>
      </w:r>
      <w:r>
        <w:rPr>
          <w:color w:val="231F20"/>
          <w:spacing w:val="9"/>
          <w:sz w:val="24"/>
        </w:rPr>
        <w:t xml:space="preserve"> </w:t>
      </w:r>
      <w:r>
        <w:rPr>
          <w:color w:val="231F20"/>
          <w:spacing w:val="-2"/>
          <w:w w:val="85"/>
          <w:sz w:val="24"/>
        </w:rPr>
        <w:t>disability</w:t>
      </w:r>
    </w:p>
    <w:p w14:paraId="4C934FEE" w14:textId="77777777" w:rsidR="00593ADF" w:rsidRDefault="00B75E9D">
      <w:pPr>
        <w:pStyle w:val="BodyText"/>
        <w:spacing w:before="24"/>
        <w:ind w:left="1010"/>
      </w:pPr>
      <w:r>
        <w:rPr>
          <w:color w:val="231F20"/>
          <w:w w:val="85"/>
        </w:rPr>
        <w:t>has</w:t>
      </w:r>
      <w:r>
        <w:rPr>
          <w:color w:val="231F20"/>
          <w:spacing w:val="-4"/>
        </w:rPr>
        <w:t xml:space="preserve"> </w:t>
      </w:r>
      <w:r>
        <w:rPr>
          <w:color w:val="231F20"/>
          <w:w w:val="85"/>
        </w:rPr>
        <w:t>not</w:t>
      </w:r>
      <w:r>
        <w:rPr>
          <w:color w:val="231F20"/>
          <w:spacing w:val="-3"/>
        </w:rPr>
        <w:t xml:space="preserve"> </w:t>
      </w:r>
      <w:r>
        <w:rPr>
          <w:color w:val="231F20"/>
          <w:spacing w:val="-2"/>
          <w:w w:val="85"/>
        </w:rPr>
        <w:t>increase</w:t>
      </w:r>
    </w:p>
    <w:p w14:paraId="4C934FEF" w14:textId="77777777" w:rsidR="00593ADF" w:rsidRDefault="00B75E9D">
      <w:pPr>
        <w:pStyle w:val="ListParagraph"/>
        <w:numPr>
          <w:ilvl w:val="0"/>
          <w:numId w:val="4"/>
        </w:numPr>
        <w:tabs>
          <w:tab w:val="left" w:pos="1010"/>
          <w:tab w:val="left" w:pos="1011"/>
        </w:tabs>
        <w:spacing w:line="261" w:lineRule="auto"/>
        <w:ind w:right="1847"/>
        <w:rPr>
          <w:sz w:val="24"/>
        </w:rPr>
      </w:pPr>
      <w:r>
        <w:rPr>
          <w:color w:val="231F20"/>
          <w:w w:val="85"/>
          <w:sz w:val="24"/>
        </w:rPr>
        <w:t>there needs to be focus on disability discrimination in the workplace with this being</w:t>
      </w:r>
      <w:r>
        <w:rPr>
          <w:color w:val="231F20"/>
          <w:spacing w:val="80"/>
          <w:w w:val="150"/>
          <w:sz w:val="24"/>
        </w:rPr>
        <w:t xml:space="preserve"> </w:t>
      </w:r>
      <w:r>
        <w:rPr>
          <w:color w:val="231F20"/>
          <w:w w:val="85"/>
          <w:sz w:val="24"/>
        </w:rPr>
        <w:t>the type of complaint most frequently lodged with the Australian Human Rights</w:t>
      </w:r>
      <w:r>
        <w:rPr>
          <w:color w:val="231F20"/>
          <w:w w:val="95"/>
          <w:sz w:val="24"/>
        </w:rPr>
        <w:t xml:space="preserve"> </w:t>
      </w:r>
      <w:r>
        <w:rPr>
          <w:color w:val="231F20"/>
          <w:spacing w:val="-2"/>
          <w:w w:val="95"/>
          <w:sz w:val="24"/>
        </w:rPr>
        <w:t>Commission</w:t>
      </w:r>
    </w:p>
    <w:p w14:paraId="4C934FF0" w14:textId="77777777" w:rsidR="00593ADF" w:rsidRDefault="00B75E9D">
      <w:pPr>
        <w:pStyle w:val="ListParagraph"/>
        <w:numPr>
          <w:ilvl w:val="0"/>
          <w:numId w:val="4"/>
        </w:numPr>
        <w:tabs>
          <w:tab w:val="left" w:pos="1010"/>
          <w:tab w:val="left" w:pos="1011"/>
        </w:tabs>
        <w:spacing w:before="54"/>
        <w:ind w:hanging="361"/>
        <w:rPr>
          <w:sz w:val="24"/>
        </w:rPr>
      </w:pPr>
      <w:r>
        <w:rPr>
          <w:color w:val="231F20"/>
          <w:w w:val="85"/>
          <w:sz w:val="24"/>
        </w:rPr>
        <w:t>further</w:t>
      </w:r>
      <w:r>
        <w:rPr>
          <w:color w:val="231F20"/>
          <w:spacing w:val="9"/>
          <w:sz w:val="24"/>
        </w:rPr>
        <w:t xml:space="preserve"> </w:t>
      </w:r>
      <w:r>
        <w:rPr>
          <w:color w:val="231F20"/>
          <w:w w:val="85"/>
          <w:sz w:val="24"/>
        </w:rPr>
        <w:t>reform</w:t>
      </w:r>
      <w:r>
        <w:rPr>
          <w:color w:val="231F20"/>
          <w:spacing w:val="10"/>
          <w:sz w:val="24"/>
        </w:rPr>
        <w:t xml:space="preserve"> </w:t>
      </w:r>
      <w:r>
        <w:rPr>
          <w:color w:val="231F20"/>
          <w:w w:val="85"/>
          <w:sz w:val="24"/>
        </w:rPr>
        <w:t>is</w:t>
      </w:r>
      <w:r>
        <w:rPr>
          <w:color w:val="231F20"/>
          <w:spacing w:val="9"/>
          <w:sz w:val="24"/>
        </w:rPr>
        <w:t xml:space="preserve"> </w:t>
      </w:r>
      <w:r>
        <w:rPr>
          <w:color w:val="231F20"/>
          <w:w w:val="85"/>
          <w:sz w:val="24"/>
        </w:rPr>
        <w:t>needed</w:t>
      </w:r>
      <w:r>
        <w:rPr>
          <w:color w:val="231F20"/>
          <w:spacing w:val="10"/>
          <w:sz w:val="24"/>
        </w:rPr>
        <w:t xml:space="preserve"> </w:t>
      </w:r>
      <w:r>
        <w:rPr>
          <w:color w:val="231F20"/>
          <w:w w:val="85"/>
          <w:sz w:val="24"/>
        </w:rPr>
        <w:t>to</w:t>
      </w:r>
      <w:r>
        <w:rPr>
          <w:color w:val="231F20"/>
          <w:spacing w:val="10"/>
          <w:sz w:val="24"/>
        </w:rPr>
        <w:t xml:space="preserve"> </w:t>
      </w:r>
      <w:r>
        <w:rPr>
          <w:color w:val="231F20"/>
          <w:w w:val="85"/>
          <w:sz w:val="24"/>
        </w:rPr>
        <w:t>build</w:t>
      </w:r>
      <w:r>
        <w:rPr>
          <w:color w:val="231F20"/>
          <w:spacing w:val="9"/>
          <w:sz w:val="24"/>
        </w:rPr>
        <w:t xml:space="preserve"> </w:t>
      </w:r>
      <w:r>
        <w:rPr>
          <w:color w:val="231F20"/>
          <w:w w:val="85"/>
          <w:sz w:val="24"/>
        </w:rPr>
        <w:t>on</w:t>
      </w:r>
      <w:r>
        <w:rPr>
          <w:color w:val="231F20"/>
          <w:spacing w:val="10"/>
          <w:sz w:val="24"/>
        </w:rPr>
        <w:t xml:space="preserve"> </w:t>
      </w:r>
      <w:r>
        <w:rPr>
          <w:color w:val="231F20"/>
          <w:w w:val="85"/>
          <w:sz w:val="24"/>
        </w:rPr>
        <w:t>inclusive</w:t>
      </w:r>
      <w:r>
        <w:rPr>
          <w:color w:val="231F20"/>
          <w:spacing w:val="10"/>
          <w:sz w:val="24"/>
        </w:rPr>
        <w:t xml:space="preserve"> </w:t>
      </w:r>
      <w:r>
        <w:rPr>
          <w:color w:val="231F20"/>
          <w:w w:val="85"/>
          <w:sz w:val="24"/>
        </w:rPr>
        <w:t>education</w:t>
      </w:r>
      <w:r>
        <w:rPr>
          <w:color w:val="231F20"/>
          <w:spacing w:val="9"/>
          <w:sz w:val="24"/>
        </w:rPr>
        <w:t xml:space="preserve"> </w:t>
      </w:r>
      <w:r>
        <w:rPr>
          <w:color w:val="231F20"/>
          <w:w w:val="85"/>
          <w:sz w:val="24"/>
        </w:rPr>
        <w:t>initiatives</w:t>
      </w:r>
      <w:r>
        <w:rPr>
          <w:color w:val="231F20"/>
          <w:spacing w:val="10"/>
          <w:sz w:val="24"/>
        </w:rPr>
        <w:t xml:space="preserve"> </w:t>
      </w:r>
      <w:r>
        <w:rPr>
          <w:color w:val="231F20"/>
          <w:w w:val="85"/>
          <w:sz w:val="24"/>
        </w:rPr>
        <w:t>(p.</w:t>
      </w:r>
      <w:r>
        <w:rPr>
          <w:color w:val="231F20"/>
          <w:spacing w:val="-1"/>
          <w:sz w:val="24"/>
        </w:rPr>
        <w:t xml:space="preserve"> </w:t>
      </w:r>
      <w:r>
        <w:rPr>
          <w:color w:val="231F20"/>
          <w:spacing w:val="-5"/>
          <w:w w:val="85"/>
          <w:sz w:val="24"/>
        </w:rPr>
        <w:t>22)</w:t>
      </w:r>
    </w:p>
    <w:p w14:paraId="4C934FF1" w14:textId="77777777" w:rsidR="00593ADF" w:rsidRDefault="00B75E9D">
      <w:pPr>
        <w:pStyle w:val="BodyText"/>
        <w:spacing w:before="194" w:line="261" w:lineRule="auto"/>
        <w:ind w:right="1843"/>
        <w:jc w:val="both"/>
      </w:pPr>
      <w:r>
        <w:rPr>
          <w:color w:val="231F20"/>
          <w:w w:val="85"/>
        </w:rPr>
        <w:t>A University of Sydney study found that over a ten year period the education and employment gap</w:t>
      </w:r>
      <w:r>
        <w:rPr>
          <w:color w:val="231F20"/>
        </w:rPr>
        <w:t xml:space="preserve"> </w:t>
      </w:r>
      <w:r>
        <w:rPr>
          <w:color w:val="231F20"/>
          <w:w w:val="85"/>
        </w:rPr>
        <w:t>between</w:t>
      </w:r>
      <w:r>
        <w:rPr>
          <w:color w:val="231F20"/>
        </w:rPr>
        <w:t xml:space="preserve"> </w:t>
      </w:r>
      <w:r>
        <w:rPr>
          <w:color w:val="231F20"/>
          <w:w w:val="85"/>
        </w:rPr>
        <w:t>young</w:t>
      </w:r>
      <w:r>
        <w:rPr>
          <w:color w:val="231F20"/>
        </w:rPr>
        <w:t xml:space="preserve"> </w:t>
      </w:r>
      <w:r>
        <w:rPr>
          <w:color w:val="231F20"/>
          <w:w w:val="85"/>
        </w:rPr>
        <w:t>people</w:t>
      </w:r>
      <w:r>
        <w:rPr>
          <w:color w:val="231F20"/>
        </w:rPr>
        <w:t xml:space="preserve"> </w:t>
      </w:r>
      <w:r>
        <w:rPr>
          <w:color w:val="231F20"/>
          <w:w w:val="85"/>
        </w:rPr>
        <w:t>with</w:t>
      </w:r>
      <w:r>
        <w:rPr>
          <w:color w:val="231F20"/>
        </w:rPr>
        <w:t xml:space="preserve"> </w:t>
      </w:r>
      <w:r>
        <w:rPr>
          <w:color w:val="231F20"/>
          <w:w w:val="85"/>
        </w:rPr>
        <w:t>disability</w:t>
      </w:r>
      <w:r>
        <w:rPr>
          <w:color w:val="231F20"/>
        </w:rPr>
        <w:t xml:space="preserve"> </w:t>
      </w:r>
      <w:r>
        <w:rPr>
          <w:color w:val="231F20"/>
          <w:w w:val="85"/>
        </w:rPr>
        <w:t>and</w:t>
      </w:r>
      <w:r>
        <w:rPr>
          <w:color w:val="231F20"/>
        </w:rPr>
        <w:t xml:space="preserve"> </w:t>
      </w:r>
      <w:r>
        <w:rPr>
          <w:color w:val="231F20"/>
          <w:w w:val="85"/>
        </w:rPr>
        <w:t>those</w:t>
      </w:r>
      <w:r>
        <w:rPr>
          <w:color w:val="231F20"/>
        </w:rPr>
        <w:t xml:space="preserve"> </w:t>
      </w:r>
      <w:r>
        <w:rPr>
          <w:color w:val="231F20"/>
          <w:w w:val="85"/>
        </w:rPr>
        <w:t>without</w:t>
      </w:r>
      <w:r>
        <w:rPr>
          <w:color w:val="231F20"/>
        </w:rPr>
        <w:t xml:space="preserve"> </w:t>
      </w:r>
      <w:r>
        <w:rPr>
          <w:color w:val="231F20"/>
          <w:w w:val="85"/>
        </w:rPr>
        <w:t>disability</w:t>
      </w:r>
      <w:r>
        <w:rPr>
          <w:color w:val="231F20"/>
        </w:rPr>
        <w:t xml:space="preserve"> </w:t>
      </w:r>
      <w:r>
        <w:rPr>
          <w:color w:val="231F20"/>
          <w:w w:val="85"/>
        </w:rPr>
        <w:t>has</w:t>
      </w:r>
      <w:r>
        <w:rPr>
          <w:color w:val="231F20"/>
        </w:rPr>
        <w:t xml:space="preserve"> </w:t>
      </w:r>
      <w:r>
        <w:rPr>
          <w:color w:val="231F20"/>
          <w:w w:val="85"/>
        </w:rPr>
        <w:t>widened</w:t>
      </w:r>
      <w:r>
        <w:rPr>
          <w:color w:val="231F20"/>
        </w:rPr>
        <w:t xml:space="preserve"> </w:t>
      </w:r>
      <w:r>
        <w:rPr>
          <w:color w:val="231F20"/>
          <w:w w:val="85"/>
        </w:rPr>
        <w:t>(Emerson</w:t>
      </w:r>
      <w:r>
        <w:rPr>
          <w:color w:val="231F20"/>
          <w:spacing w:val="80"/>
        </w:rPr>
        <w:t xml:space="preserve"> </w:t>
      </w:r>
      <w:r>
        <w:rPr>
          <w:color w:val="231F20"/>
          <w:w w:val="95"/>
        </w:rPr>
        <w:t>&amp; Llewellyn, 2014).</w:t>
      </w:r>
    </w:p>
    <w:p w14:paraId="4C934FF2" w14:textId="77777777" w:rsidR="00593ADF" w:rsidRDefault="00B75E9D">
      <w:pPr>
        <w:pStyle w:val="ListParagraph"/>
        <w:numPr>
          <w:ilvl w:val="0"/>
          <w:numId w:val="4"/>
        </w:numPr>
        <w:tabs>
          <w:tab w:val="left" w:pos="1011"/>
        </w:tabs>
        <w:spacing w:before="111"/>
        <w:ind w:hanging="361"/>
        <w:jc w:val="both"/>
        <w:rPr>
          <w:sz w:val="24"/>
        </w:rPr>
      </w:pPr>
      <w:r>
        <w:rPr>
          <w:color w:val="231F20"/>
          <w:w w:val="85"/>
          <w:sz w:val="24"/>
        </w:rPr>
        <w:t>A</w:t>
      </w:r>
      <w:r>
        <w:rPr>
          <w:color w:val="231F20"/>
          <w:spacing w:val="3"/>
          <w:sz w:val="24"/>
        </w:rPr>
        <w:t xml:space="preserve"> </w:t>
      </w:r>
      <w:r>
        <w:rPr>
          <w:color w:val="231F20"/>
          <w:w w:val="85"/>
          <w:sz w:val="24"/>
        </w:rPr>
        <w:t>10%</w:t>
      </w:r>
      <w:r>
        <w:rPr>
          <w:color w:val="231F20"/>
          <w:spacing w:val="3"/>
          <w:sz w:val="24"/>
        </w:rPr>
        <w:t xml:space="preserve"> </w:t>
      </w:r>
      <w:r>
        <w:rPr>
          <w:color w:val="231F20"/>
          <w:w w:val="85"/>
          <w:sz w:val="24"/>
        </w:rPr>
        <w:t>decrease</w:t>
      </w:r>
      <w:r>
        <w:rPr>
          <w:color w:val="231F20"/>
          <w:spacing w:val="4"/>
          <w:sz w:val="24"/>
        </w:rPr>
        <w:t xml:space="preserve"> </w:t>
      </w:r>
      <w:r>
        <w:rPr>
          <w:color w:val="231F20"/>
          <w:w w:val="85"/>
          <w:sz w:val="24"/>
        </w:rPr>
        <w:t>in</w:t>
      </w:r>
      <w:r>
        <w:rPr>
          <w:color w:val="231F20"/>
          <w:spacing w:val="3"/>
          <w:sz w:val="24"/>
        </w:rPr>
        <w:t xml:space="preserve"> </w:t>
      </w:r>
      <w:r>
        <w:rPr>
          <w:color w:val="231F20"/>
          <w:w w:val="85"/>
          <w:sz w:val="24"/>
        </w:rPr>
        <w:t>the</w:t>
      </w:r>
      <w:r>
        <w:rPr>
          <w:color w:val="231F20"/>
          <w:spacing w:val="4"/>
          <w:sz w:val="24"/>
        </w:rPr>
        <w:t xml:space="preserve"> </w:t>
      </w:r>
      <w:r>
        <w:rPr>
          <w:color w:val="231F20"/>
          <w:w w:val="85"/>
          <w:sz w:val="24"/>
        </w:rPr>
        <w:t>number</w:t>
      </w:r>
      <w:r>
        <w:rPr>
          <w:color w:val="231F20"/>
          <w:spacing w:val="3"/>
          <w:sz w:val="24"/>
        </w:rPr>
        <w:t xml:space="preserve"> </w:t>
      </w:r>
      <w:r>
        <w:rPr>
          <w:color w:val="231F20"/>
          <w:w w:val="85"/>
          <w:sz w:val="24"/>
        </w:rPr>
        <w:t>of</w:t>
      </w:r>
      <w:r>
        <w:rPr>
          <w:color w:val="231F20"/>
          <w:spacing w:val="4"/>
          <w:sz w:val="24"/>
        </w:rPr>
        <w:t xml:space="preserve"> </w:t>
      </w:r>
      <w:r>
        <w:rPr>
          <w:color w:val="231F20"/>
          <w:w w:val="85"/>
          <w:sz w:val="24"/>
        </w:rPr>
        <w:t>young</w:t>
      </w:r>
      <w:r>
        <w:rPr>
          <w:color w:val="231F20"/>
          <w:spacing w:val="3"/>
          <w:sz w:val="24"/>
        </w:rPr>
        <w:t xml:space="preserve"> </w:t>
      </w:r>
      <w:r>
        <w:rPr>
          <w:color w:val="231F20"/>
          <w:w w:val="85"/>
          <w:sz w:val="24"/>
        </w:rPr>
        <w:t>people</w:t>
      </w:r>
      <w:r>
        <w:rPr>
          <w:color w:val="231F20"/>
          <w:spacing w:val="3"/>
          <w:sz w:val="24"/>
        </w:rPr>
        <w:t xml:space="preserve"> </w:t>
      </w:r>
      <w:r>
        <w:rPr>
          <w:color w:val="231F20"/>
          <w:w w:val="85"/>
          <w:sz w:val="24"/>
        </w:rPr>
        <w:t>with</w:t>
      </w:r>
      <w:r>
        <w:rPr>
          <w:color w:val="231F20"/>
          <w:spacing w:val="4"/>
          <w:sz w:val="24"/>
        </w:rPr>
        <w:t xml:space="preserve"> </w:t>
      </w:r>
      <w:r>
        <w:rPr>
          <w:color w:val="231F20"/>
          <w:w w:val="85"/>
          <w:sz w:val="24"/>
        </w:rPr>
        <w:t>disability</w:t>
      </w:r>
      <w:r>
        <w:rPr>
          <w:color w:val="231F20"/>
          <w:spacing w:val="3"/>
          <w:sz w:val="24"/>
        </w:rPr>
        <w:t xml:space="preserve"> </w:t>
      </w:r>
      <w:r>
        <w:rPr>
          <w:color w:val="231F20"/>
          <w:w w:val="85"/>
          <w:sz w:val="24"/>
        </w:rPr>
        <w:t>in</w:t>
      </w:r>
      <w:r>
        <w:rPr>
          <w:color w:val="231F20"/>
          <w:spacing w:val="4"/>
          <w:sz w:val="24"/>
        </w:rPr>
        <w:t xml:space="preserve"> </w:t>
      </w:r>
      <w:r>
        <w:rPr>
          <w:color w:val="231F20"/>
          <w:spacing w:val="-2"/>
          <w:w w:val="85"/>
          <w:sz w:val="24"/>
        </w:rPr>
        <w:t>employment</w:t>
      </w:r>
    </w:p>
    <w:p w14:paraId="4C934FF3" w14:textId="77777777" w:rsidR="00593ADF" w:rsidRDefault="00B75E9D">
      <w:pPr>
        <w:pStyle w:val="ListParagraph"/>
        <w:numPr>
          <w:ilvl w:val="0"/>
          <w:numId w:val="4"/>
        </w:numPr>
        <w:tabs>
          <w:tab w:val="left" w:pos="1011"/>
        </w:tabs>
        <w:spacing w:line="261" w:lineRule="auto"/>
        <w:ind w:right="1978"/>
        <w:jc w:val="both"/>
        <w:rPr>
          <w:sz w:val="24"/>
        </w:rPr>
      </w:pPr>
      <w:r>
        <w:rPr>
          <w:color w:val="231F20"/>
          <w:w w:val="85"/>
          <w:sz w:val="24"/>
        </w:rPr>
        <w:t>An 8% decrease in the number of young people with disability being fully engaged</w:t>
      </w:r>
      <w:r>
        <w:rPr>
          <w:color w:val="231F20"/>
          <w:spacing w:val="80"/>
          <w:w w:val="150"/>
          <w:sz w:val="24"/>
        </w:rPr>
        <w:t xml:space="preserve"> </w:t>
      </w:r>
      <w:r>
        <w:rPr>
          <w:color w:val="231F20"/>
          <w:w w:val="95"/>
          <w:sz w:val="24"/>
        </w:rPr>
        <w:t>in education or work</w:t>
      </w:r>
    </w:p>
    <w:p w14:paraId="4C934FF4" w14:textId="77777777" w:rsidR="00593ADF" w:rsidRDefault="00B75E9D">
      <w:pPr>
        <w:pStyle w:val="ListParagraph"/>
        <w:numPr>
          <w:ilvl w:val="0"/>
          <w:numId w:val="4"/>
        </w:numPr>
        <w:tabs>
          <w:tab w:val="left" w:pos="1011"/>
        </w:tabs>
        <w:spacing w:before="55" w:line="261" w:lineRule="auto"/>
        <w:ind w:right="2036"/>
        <w:jc w:val="both"/>
        <w:rPr>
          <w:sz w:val="24"/>
        </w:rPr>
      </w:pPr>
      <w:r>
        <w:rPr>
          <w:color w:val="231F20"/>
          <w:w w:val="85"/>
          <w:sz w:val="24"/>
        </w:rPr>
        <w:t xml:space="preserve">Though Year 12 or equivalent attainment for young people with disability is on the </w:t>
      </w:r>
      <w:r>
        <w:rPr>
          <w:color w:val="231F20"/>
          <w:w w:val="90"/>
          <w:sz w:val="24"/>
        </w:rPr>
        <w:t>rise, it is still much less than their non-disabled peers</w:t>
      </w:r>
    </w:p>
    <w:p w14:paraId="4C934FF5" w14:textId="77777777" w:rsidR="00593ADF" w:rsidRDefault="00B75E9D">
      <w:pPr>
        <w:pStyle w:val="BodyText"/>
        <w:spacing w:before="168" w:line="261" w:lineRule="auto"/>
        <w:ind w:right="2277"/>
        <w:jc w:val="both"/>
      </w:pPr>
      <w:r>
        <w:rPr>
          <w:color w:val="231F20"/>
          <w:w w:val="85"/>
        </w:rPr>
        <w:t>These trends need reversing: if young people with intellectual disability do not engage in mainstream employment by age 21, it is unlikely that they ever will (</w:t>
      </w:r>
      <w:proofErr w:type="spellStart"/>
      <w:r>
        <w:rPr>
          <w:color w:val="231F20"/>
          <w:w w:val="85"/>
        </w:rPr>
        <w:t>Siperstein</w:t>
      </w:r>
      <w:proofErr w:type="spellEnd"/>
      <w:r>
        <w:rPr>
          <w:color w:val="231F20"/>
          <w:w w:val="85"/>
        </w:rPr>
        <w:t xml:space="preserve">, Parker, &amp; </w:t>
      </w:r>
      <w:proofErr w:type="spellStart"/>
      <w:r>
        <w:rPr>
          <w:color w:val="231F20"/>
          <w:w w:val="95"/>
        </w:rPr>
        <w:t>Drascher</w:t>
      </w:r>
      <w:proofErr w:type="spellEnd"/>
      <w:r>
        <w:rPr>
          <w:color w:val="231F20"/>
          <w:w w:val="95"/>
        </w:rPr>
        <w:t>,</w:t>
      </w:r>
      <w:r>
        <w:rPr>
          <w:color w:val="231F20"/>
          <w:spacing w:val="-9"/>
          <w:w w:val="95"/>
        </w:rPr>
        <w:t xml:space="preserve"> </w:t>
      </w:r>
      <w:r>
        <w:rPr>
          <w:color w:val="231F20"/>
          <w:w w:val="95"/>
        </w:rPr>
        <w:t>2013).</w:t>
      </w:r>
    </w:p>
    <w:p w14:paraId="4C934FF6" w14:textId="77777777" w:rsidR="00593ADF" w:rsidRDefault="00B75E9D">
      <w:pPr>
        <w:pStyle w:val="BodyText"/>
        <w:spacing w:before="111" w:line="261" w:lineRule="auto"/>
        <w:ind w:right="1772"/>
      </w:pPr>
      <w:r>
        <w:rPr>
          <w:color w:val="231F20"/>
          <w:w w:val="85"/>
        </w:rPr>
        <w:t>Transition</w:t>
      </w:r>
      <w:r>
        <w:rPr>
          <w:color w:val="231F20"/>
          <w:spacing w:val="25"/>
        </w:rPr>
        <w:t xml:space="preserve"> </w:t>
      </w:r>
      <w:r>
        <w:rPr>
          <w:color w:val="231F20"/>
          <w:w w:val="85"/>
        </w:rPr>
        <w:t>from</w:t>
      </w:r>
      <w:r>
        <w:rPr>
          <w:color w:val="231F20"/>
          <w:spacing w:val="25"/>
        </w:rPr>
        <w:t xml:space="preserve"> </w:t>
      </w:r>
      <w:r>
        <w:rPr>
          <w:color w:val="231F20"/>
          <w:w w:val="85"/>
        </w:rPr>
        <w:t>education</w:t>
      </w:r>
      <w:r>
        <w:rPr>
          <w:color w:val="231F20"/>
          <w:spacing w:val="25"/>
        </w:rPr>
        <w:t xml:space="preserve"> </w:t>
      </w:r>
      <w:r>
        <w:rPr>
          <w:color w:val="231F20"/>
          <w:w w:val="85"/>
        </w:rPr>
        <w:t>to</w:t>
      </w:r>
      <w:r>
        <w:rPr>
          <w:color w:val="231F20"/>
          <w:spacing w:val="25"/>
        </w:rPr>
        <w:t xml:space="preserve"> </w:t>
      </w:r>
      <w:r>
        <w:rPr>
          <w:color w:val="231F20"/>
          <w:w w:val="85"/>
        </w:rPr>
        <w:t>employment</w:t>
      </w:r>
      <w:r>
        <w:rPr>
          <w:color w:val="231F20"/>
          <w:spacing w:val="25"/>
        </w:rPr>
        <w:t xml:space="preserve"> </w:t>
      </w:r>
      <w:r>
        <w:rPr>
          <w:color w:val="231F20"/>
          <w:w w:val="85"/>
        </w:rPr>
        <w:t>is</w:t>
      </w:r>
      <w:r>
        <w:rPr>
          <w:color w:val="231F20"/>
          <w:spacing w:val="25"/>
        </w:rPr>
        <w:t xml:space="preserve"> </w:t>
      </w:r>
      <w:r>
        <w:rPr>
          <w:color w:val="231F20"/>
          <w:w w:val="85"/>
        </w:rPr>
        <w:t>critical</w:t>
      </w:r>
      <w:r>
        <w:rPr>
          <w:color w:val="231F20"/>
          <w:spacing w:val="25"/>
        </w:rPr>
        <w:t xml:space="preserve"> </w:t>
      </w:r>
      <w:r>
        <w:rPr>
          <w:color w:val="231F20"/>
          <w:w w:val="85"/>
        </w:rPr>
        <w:t>for</w:t>
      </w:r>
      <w:r>
        <w:rPr>
          <w:color w:val="231F20"/>
          <w:spacing w:val="25"/>
        </w:rPr>
        <w:t xml:space="preserve"> </w:t>
      </w:r>
      <w:r>
        <w:rPr>
          <w:color w:val="231F20"/>
          <w:w w:val="85"/>
        </w:rPr>
        <w:t>the</w:t>
      </w:r>
      <w:r>
        <w:rPr>
          <w:color w:val="231F20"/>
          <w:spacing w:val="25"/>
        </w:rPr>
        <w:t xml:space="preserve"> </w:t>
      </w:r>
      <w:r>
        <w:rPr>
          <w:color w:val="231F20"/>
          <w:w w:val="85"/>
        </w:rPr>
        <w:t>social</w:t>
      </w:r>
      <w:r>
        <w:rPr>
          <w:color w:val="231F20"/>
          <w:spacing w:val="25"/>
        </w:rPr>
        <w:t xml:space="preserve"> </w:t>
      </w:r>
      <w:r>
        <w:rPr>
          <w:color w:val="231F20"/>
          <w:w w:val="85"/>
        </w:rPr>
        <w:t>and</w:t>
      </w:r>
      <w:r>
        <w:rPr>
          <w:color w:val="231F20"/>
          <w:spacing w:val="25"/>
        </w:rPr>
        <w:t xml:space="preserve"> </w:t>
      </w:r>
      <w:r>
        <w:rPr>
          <w:color w:val="231F20"/>
          <w:w w:val="85"/>
        </w:rPr>
        <w:t>economic</w:t>
      </w:r>
      <w:r>
        <w:rPr>
          <w:color w:val="231F20"/>
          <w:spacing w:val="25"/>
        </w:rPr>
        <w:t xml:space="preserve"> </w:t>
      </w:r>
      <w:r>
        <w:rPr>
          <w:color w:val="231F20"/>
          <w:w w:val="85"/>
        </w:rPr>
        <w:t>future</w:t>
      </w:r>
      <w:r>
        <w:rPr>
          <w:color w:val="231F20"/>
          <w:spacing w:val="25"/>
        </w:rPr>
        <w:t xml:space="preserve"> </w:t>
      </w:r>
      <w:r>
        <w:rPr>
          <w:color w:val="231F20"/>
          <w:w w:val="85"/>
        </w:rPr>
        <w:t>of young</w:t>
      </w:r>
      <w:r>
        <w:rPr>
          <w:color w:val="231F20"/>
        </w:rPr>
        <w:t xml:space="preserve"> </w:t>
      </w:r>
      <w:r>
        <w:rPr>
          <w:color w:val="231F20"/>
          <w:w w:val="85"/>
        </w:rPr>
        <w:t>people</w:t>
      </w:r>
      <w:r>
        <w:rPr>
          <w:color w:val="231F20"/>
        </w:rPr>
        <w:t xml:space="preserve"> </w:t>
      </w:r>
      <w:r>
        <w:rPr>
          <w:color w:val="231F20"/>
          <w:w w:val="85"/>
        </w:rPr>
        <w:t>with</w:t>
      </w:r>
      <w:r>
        <w:rPr>
          <w:color w:val="231F20"/>
        </w:rPr>
        <w:t xml:space="preserve"> </w:t>
      </w:r>
      <w:r>
        <w:rPr>
          <w:color w:val="231F20"/>
          <w:w w:val="85"/>
        </w:rPr>
        <w:t>disability. A</w:t>
      </w:r>
      <w:r>
        <w:rPr>
          <w:color w:val="231F20"/>
        </w:rPr>
        <w:t xml:space="preserve"> </w:t>
      </w:r>
      <w:r>
        <w:rPr>
          <w:color w:val="231F20"/>
          <w:w w:val="85"/>
        </w:rPr>
        <w:t>successful</w:t>
      </w:r>
      <w:r>
        <w:rPr>
          <w:color w:val="231F20"/>
        </w:rPr>
        <w:t xml:space="preserve"> </w:t>
      </w:r>
      <w:r>
        <w:rPr>
          <w:color w:val="231F20"/>
          <w:w w:val="85"/>
        </w:rPr>
        <w:t>transition</w:t>
      </w:r>
      <w:r>
        <w:rPr>
          <w:color w:val="231F20"/>
        </w:rPr>
        <w:t xml:space="preserve"> </w:t>
      </w:r>
      <w:r>
        <w:rPr>
          <w:color w:val="231F20"/>
          <w:w w:val="85"/>
        </w:rPr>
        <w:t>to</w:t>
      </w:r>
      <w:r>
        <w:rPr>
          <w:color w:val="231F20"/>
        </w:rPr>
        <w:t xml:space="preserve"> </w:t>
      </w:r>
      <w:r>
        <w:rPr>
          <w:color w:val="231F20"/>
          <w:w w:val="85"/>
        </w:rPr>
        <w:t>work</w:t>
      </w:r>
      <w:r>
        <w:rPr>
          <w:color w:val="231F20"/>
        </w:rPr>
        <w:t xml:space="preserve"> </w:t>
      </w:r>
      <w:r>
        <w:rPr>
          <w:color w:val="231F20"/>
          <w:w w:val="85"/>
        </w:rPr>
        <w:t>can</w:t>
      </w:r>
      <w:r>
        <w:rPr>
          <w:color w:val="231F20"/>
        </w:rPr>
        <w:t xml:space="preserve"> </w:t>
      </w:r>
      <w:r>
        <w:rPr>
          <w:color w:val="231F20"/>
          <w:w w:val="85"/>
        </w:rPr>
        <w:t>help</w:t>
      </w:r>
      <w:r>
        <w:rPr>
          <w:color w:val="231F20"/>
        </w:rPr>
        <w:t xml:space="preserve"> </w:t>
      </w:r>
      <w:r>
        <w:rPr>
          <w:color w:val="231F20"/>
          <w:w w:val="85"/>
        </w:rPr>
        <w:t>towards</w:t>
      </w:r>
      <w:r>
        <w:rPr>
          <w:color w:val="231F20"/>
        </w:rPr>
        <w:t xml:space="preserve"> </w:t>
      </w:r>
      <w:r>
        <w:rPr>
          <w:color w:val="231F20"/>
          <w:w w:val="85"/>
        </w:rPr>
        <w:t>persons</w:t>
      </w:r>
      <w:r>
        <w:rPr>
          <w:color w:val="231F20"/>
          <w:spacing w:val="80"/>
        </w:rPr>
        <w:t xml:space="preserve"> </w:t>
      </w:r>
      <w:r>
        <w:rPr>
          <w:color w:val="231F20"/>
          <w:w w:val="85"/>
        </w:rPr>
        <w:t>achieving</w:t>
      </w:r>
      <w:r>
        <w:rPr>
          <w:color w:val="231F20"/>
          <w:spacing w:val="24"/>
        </w:rPr>
        <w:t xml:space="preserve"> </w:t>
      </w:r>
      <w:r>
        <w:rPr>
          <w:color w:val="231F20"/>
          <w:w w:val="85"/>
        </w:rPr>
        <w:t>full</w:t>
      </w:r>
      <w:r>
        <w:rPr>
          <w:color w:val="231F20"/>
          <w:spacing w:val="24"/>
        </w:rPr>
        <w:t xml:space="preserve"> </w:t>
      </w:r>
      <w:r>
        <w:rPr>
          <w:color w:val="231F20"/>
          <w:w w:val="85"/>
        </w:rPr>
        <w:t>social</w:t>
      </w:r>
      <w:r>
        <w:rPr>
          <w:color w:val="231F20"/>
          <w:spacing w:val="24"/>
        </w:rPr>
        <w:t xml:space="preserve"> </w:t>
      </w:r>
      <w:r>
        <w:rPr>
          <w:color w:val="231F20"/>
          <w:w w:val="85"/>
        </w:rPr>
        <w:t>and</w:t>
      </w:r>
      <w:r>
        <w:rPr>
          <w:color w:val="231F20"/>
          <w:spacing w:val="24"/>
        </w:rPr>
        <w:t xml:space="preserve"> </w:t>
      </w:r>
      <w:r>
        <w:rPr>
          <w:color w:val="231F20"/>
          <w:w w:val="85"/>
        </w:rPr>
        <w:t>economic</w:t>
      </w:r>
      <w:r>
        <w:rPr>
          <w:color w:val="231F20"/>
          <w:spacing w:val="24"/>
        </w:rPr>
        <w:t xml:space="preserve"> </w:t>
      </w:r>
      <w:r>
        <w:rPr>
          <w:color w:val="231F20"/>
          <w:w w:val="85"/>
        </w:rPr>
        <w:t>participation</w:t>
      </w:r>
      <w:r>
        <w:rPr>
          <w:color w:val="231F20"/>
          <w:spacing w:val="24"/>
        </w:rPr>
        <w:t xml:space="preserve"> </w:t>
      </w:r>
      <w:r>
        <w:rPr>
          <w:color w:val="231F20"/>
          <w:w w:val="85"/>
        </w:rPr>
        <w:t>–</w:t>
      </w:r>
      <w:r>
        <w:rPr>
          <w:color w:val="231F20"/>
          <w:spacing w:val="24"/>
        </w:rPr>
        <w:t xml:space="preserve"> </w:t>
      </w:r>
      <w:r>
        <w:rPr>
          <w:color w:val="231F20"/>
          <w:w w:val="85"/>
        </w:rPr>
        <w:t>a</w:t>
      </w:r>
      <w:r>
        <w:rPr>
          <w:color w:val="231F20"/>
          <w:spacing w:val="24"/>
        </w:rPr>
        <w:t xml:space="preserve"> </w:t>
      </w:r>
      <w:r>
        <w:rPr>
          <w:color w:val="231F20"/>
          <w:w w:val="85"/>
        </w:rPr>
        <w:t>key</w:t>
      </w:r>
      <w:r>
        <w:rPr>
          <w:color w:val="231F20"/>
          <w:spacing w:val="24"/>
        </w:rPr>
        <w:t xml:space="preserve"> </w:t>
      </w:r>
      <w:r>
        <w:rPr>
          <w:color w:val="231F20"/>
          <w:w w:val="85"/>
        </w:rPr>
        <w:t>ethos</w:t>
      </w:r>
      <w:r>
        <w:rPr>
          <w:color w:val="231F20"/>
          <w:spacing w:val="24"/>
        </w:rPr>
        <w:t xml:space="preserve"> </w:t>
      </w:r>
      <w:r>
        <w:rPr>
          <w:color w:val="231F20"/>
          <w:w w:val="85"/>
        </w:rPr>
        <w:t>underpinning</w:t>
      </w:r>
      <w:r>
        <w:rPr>
          <w:color w:val="231F20"/>
          <w:spacing w:val="24"/>
        </w:rPr>
        <w:t xml:space="preserve"> </w:t>
      </w:r>
      <w:r>
        <w:rPr>
          <w:color w:val="231F20"/>
          <w:w w:val="85"/>
        </w:rPr>
        <w:t>the</w:t>
      </w:r>
      <w:r>
        <w:rPr>
          <w:color w:val="231F20"/>
          <w:spacing w:val="24"/>
        </w:rPr>
        <w:t xml:space="preserve"> </w:t>
      </w:r>
      <w:r>
        <w:rPr>
          <w:color w:val="231F20"/>
          <w:w w:val="85"/>
        </w:rPr>
        <w:t xml:space="preserve">United </w:t>
      </w:r>
      <w:r>
        <w:rPr>
          <w:color w:val="231F20"/>
          <w:w w:val="80"/>
        </w:rPr>
        <w:t>Nations’</w:t>
      </w:r>
      <w:r>
        <w:rPr>
          <w:color w:val="231F20"/>
          <w:spacing w:val="40"/>
        </w:rPr>
        <w:t xml:space="preserve"> </w:t>
      </w:r>
      <w:r>
        <w:rPr>
          <w:color w:val="231F20"/>
          <w:w w:val="80"/>
        </w:rPr>
        <w:t>Convention</w:t>
      </w:r>
      <w:r>
        <w:rPr>
          <w:color w:val="231F20"/>
          <w:spacing w:val="40"/>
        </w:rPr>
        <w:t xml:space="preserve"> </w:t>
      </w:r>
      <w:r>
        <w:rPr>
          <w:color w:val="231F20"/>
          <w:w w:val="80"/>
        </w:rPr>
        <w:t>on</w:t>
      </w:r>
      <w:r>
        <w:rPr>
          <w:color w:val="231F20"/>
          <w:spacing w:val="40"/>
        </w:rPr>
        <w:t xml:space="preserve"> </w:t>
      </w:r>
      <w:r>
        <w:rPr>
          <w:color w:val="231F20"/>
          <w:w w:val="80"/>
        </w:rPr>
        <w:t>the</w:t>
      </w:r>
      <w:r>
        <w:rPr>
          <w:color w:val="231F20"/>
          <w:spacing w:val="40"/>
        </w:rPr>
        <w:t xml:space="preserve"> </w:t>
      </w:r>
      <w:r>
        <w:rPr>
          <w:color w:val="231F20"/>
          <w:w w:val="80"/>
        </w:rPr>
        <w:t>Rights</w:t>
      </w:r>
      <w:r>
        <w:rPr>
          <w:color w:val="231F20"/>
          <w:spacing w:val="40"/>
        </w:rPr>
        <w:t xml:space="preserve"> </w:t>
      </w:r>
      <w:r>
        <w:rPr>
          <w:color w:val="231F20"/>
          <w:w w:val="80"/>
        </w:rPr>
        <w:t>of</w:t>
      </w:r>
      <w:r>
        <w:rPr>
          <w:color w:val="231F20"/>
          <w:spacing w:val="40"/>
        </w:rPr>
        <w:t xml:space="preserve"> </w:t>
      </w:r>
      <w:r>
        <w:rPr>
          <w:color w:val="231F20"/>
          <w:w w:val="80"/>
        </w:rPr>
        <w:t>Persons</w:t>
      </w:r>
      <w:r>
        <w:rPr>
          <w:color w:val="231F20"/>
          <w:spacing w:val="40"/>
        </w:rPr>
        <w:t xml:space="preserve"> </w:t>
      </w:r>
      <w:r>
        <w:rPr>
          <w:color w:val="231F20"/>
          <w:w w:val="80"/>
        </w:rPr>
        <w:t>with</w:t>
      </w:r>
      <w:r>
        <w:rPr>
          <w:color w:val="231F20"/>
          <w:spacing w:val="40"/>
        </w:rPr>
        <w:t xml:space="preserve"> </w:t>
      </w:r>
      <w:r>
        <w:rPr>
          <w:color w:val="231F20"/>
          <w:w w:val="80"/>
        </w:rPr>
        <w:t>Disabilities</w:t>
      </w:r>
      <w:r>
        <w:rPr>
          <w:color w:val="231F20"/>
          <w:spacing w:val="40"/>
        </w:rPr>
        <w:t xml:space="preserve"> </w:t>
      </w:r>
      <w:r>
        <w:rPr>
          <w:color w:val="231F20"/>
          <w:w w:val="80"/>
        </w:rPr>
        <w:t>(CRPD)</w:t>
      </w:r>
      <w:r>
        <w:rPr>
          <w:color w:val="231F20"/>
          <w:spacing w:val="40"/>
        </w:rPr>
        <w:t xml:space="preserve"> </w:t>
      </w:r>
      <w:r>
        <w:rPr>
          <w:color w:val="231F20"/>
          <w:w w:val="80"/>
        </w:rPr>
        <w:t>2006</w:t>
      </w:r>
      <w:r>
        <w:rPr>
          <w:color w:val="231F20"/>
          <w:spacing w:val="40"/>
        </w:rPr>
        <w:t xml:space="preserve"> </w:t>
      </w:r>
      <w:r>
        <w:rPr>
          <w:color w:val="231F20"/>
          <w:w w:val="80"/>
        </w:rPr>
        <w:t>(Stafford,</w:t>
      </w:r>
      <w:r>
        <w:rPr>
          <w:color w:val="231F20"/>
          <w:spacing w:val="28"/>
        </w:rPr>
        <w:t xml:space="preserve"> </w:t>
      </w:r>
      <w:r>
        <w:rPr>
          <w:color w:val="231F20"/>
          <w:w w:val="80"/>
        </w:rPr>
        <w:t xml:space="preserve">Marston, </w:t>
      </w:r>
      <w:r>
        <w:rPr>
          <w:color w:val="231F20"/>
          <w:w w:val="85"/>
        </w:rPr>
        <w:t>Chamorro-</w:t>
      </w:r>
      <w:proofErr w:type="spellStart"/>
      <w:r>
        <w:rPr>
          <w:color w:val="231F20"/>
          <w:w w:val="85"/>
        </w:rPr>
        <w:t>Koc</w:t>
      </w:r>
      <w:proofErr w:type="spellEnd"/>
      <w:r>
        <w:rPr>
          <w:color w:val="231F20"/>
          <w:w w:val="85"/>
        </w:rPr>
        <w:t>, Beatson, &amp; Drennan, 2017).</w:t>
      </w:r>
    </w:p>
    <w:p w14:paraId="4C934FF7" w14:textId="77777777" w:rsidR="00593ADF" w:rsidRDefault="00B75E9D">
      <w:pPr>
        <w:pStyle w:val="BodyText"/>
        <w:spacing w:before="109" w:line="261" w:lineRule="auto"/>
        <w:ind w:right="2037"/>
      </w:pPr>
      <w:r>
        <w:rPr>
          <w:color w:val="231F20"/>
          <w:w w:val="85"/>
        </w:rPr>
        <w:t>The Convention states that learners with disability should receive the support to ensure the</w:t>
      </w:r>
      <w:r>
        <w:rPr>
          <w:color w:val="231F20"/>
          <w:spacing w:val="40"/>
        </w:rPr>
        <w:t xml:space="preserve"> </w:t>
      </w:r>
      <w:r>
        <w:rPr>
          <w:color w:val="231F20"/>
          <w:w w:val="85"/>
        </w:rPr>
        <w:t>effective transition from learning at school to vocational and tertiary education, and work (UN</w:t>
      </w:r>
      <w:r>
        <w:rPr>
          <w:color w:val="231F20"/>
          <w:spacing w:val="80"/>
        </w:rPr>
        <w:t xml:space="preserve"> </w:t>
      </w:r>
      <w:r>
        <w:rPr>
          <w:color w:val="231F20"/>
          <w:w w:val="85"/>
        </w:rPr>
        <w:t>Committee on the Rights of Persons with Disabilities, 2016). The National Disability Strategy (NDS)</w:t>
      </w:r>
      <w:r>
        <w:rPr>
          <w:color w:val="231F20"/>
        </w:rPr>
        <w:t xml:space="preserve"> </w:t>
      </w:r>
      <w:r>
        <w:rPr>
          <w:color w:val="231F20"/>
          <w:w w:val="85"/>
        </w:rPr>
        <w:t>(key</w:t>
      </w:r>
      <w:r>
        <w:rPr>
          <w:color w:val="231F20"/>
        </w:rPr>
        <w:t xml:space="preserve"> </w:t>
      </w:r>
      <w:r>
        <w:rPr>
          <w:color w:val="231F20"/>
          <w:w w:val="85"/>
        </w:rPr>
        <w:t>policy</w:t>
      </w:r>
      <w:r>
        <w:rPr>
          <w:color w:val="231F20"/>
        </w:rPr>
        <w:t xml:space="preserve"> </w:t>
      </w:r>
      <w:r>
        <w:rPr>
          <w:color w:val="231F20"/>
          <w:w w:val="85"/>
        </w:rPr>
        <w:t>strategy</w:t>
      </w:r>
      <w:r>
        <w:rPr>
          <w:color w:val="231F20"/>
        </w:rPr>
        <w:t xml:space="preserve"> </w:t>
      </w:r>
      <w:r>
        <w:rPr>
          <w:color w:val="231F20"/>
          <w:w w:val="85"/>
        </w:rPr>
        <w:t>3.1)</w:t>
      </w:r>
      <w:r>
        <w:rPr>
          <w:color w:val="231F20"/>
        </w:rPr>
        <w:t xml:space="preserve"> </w:t>
      </w:r>
      <w:r>
        <w:rPr>
          <w:color w:val="231F20"/>
          <w:w w:val="85"/>
        </w:rPr>
        <w:t>identify</w:t>
      </w:r>
      <w:r>
        <w:rPr>
          <w:color w:val="231F20"/>
        </w:rPr>
        <w:t xml:space="preserve"> </w:t>
      </w:r>
      <w:r>
        <w:rPr>
          <w:color w:val="231F20"/>
          <w:w w:val="85"/>
        </w:rPr>
        <w:t>the</w:t>
      </w:r>
      <w:r>
        <w:rPr>
          <w:color w:val="231F20"/>
        </w:rPr>
        <w:t xml:space="preserve"> </w:t>
      </w:r>
      <w:r>
        <w:rPr>
          <w:color w:val="231F20"/>
          <w:w w:val="85"/>
        </w:rPr>
        <w:t>need</w:t>
      </w:r>
      <w:r>
        <w:rPr>
          <w:color w:val="231F20"/>
        </w:rPr>
        <w:t xml:space="preserve"> </w:t>
      </w:r>
      <w:r>
        <w:rPr>
          <w:color w:val="231F20"/>
          <w:w w:val="85"/>
        </w:rPr>
        <w:t>for</w:t>
      </w:r>
      <w:r>
        <w:rPr>
          <w:color w:val="231F20"/>
        </w:rPr>
        <w:t xml:space="preserve"> </w:t>
      </w:r>
      <w:r>
        <w:rPr>
          <w:color w:val="231F20"/>
          <w:w w:val="85"/>
        </w:rPr>
        <w:t>greater</w:t>
      </w:r>
      <w:r>
        <w:rPr>
          <w:color w:val="231F20"/>
        </w:rPr>
        <w:t xml:space="preserve"> </w:t>
      </w:r>
      <w:r>
        <w:rPr>
          <w:color w:val="231F20"/>
          <w:w w:val="85"/>
        </w:rPr>
        <w:t>employment</w:t>
      </w:r>
      <w:r>
        <w:rPr>
          <w:color w:val="231F20"/>
        </w:rPr>
        <w:t xml:space="preserve"> </w:t>
      </w:r>
      <w:r>
        <w:rPr>
          <w:color w:val="231F20"/>
          <w:w w:val="85"/>
        </w:rPr>
        <w:t>opportunities</w:t>
      </w:r>
      <w:r>
        <w:rPr>
          <w:color w:val="231F20"/>
        </w:rPr>
        <w:t xml:space="preserve"> </w:t>
      </w:r>
      <w:r>
        <w:rPr>
          <w:color w:val="231F20"/>
          <w:w w:val="85"/>
        </w:rPr>
        <w:t>as</w:t>
      </w:r>
    </w:p>
    <w:p w14:paraId="4C934FF8" w14:textId="77777777" w:rsidR="00593ADF" w:rsidRDefault="00B75E9D">
      <w:pPr>
        <w:pStyle w:val="BodyText"/>
        <w:spacing w:line="261" w:lineRule="auto"/>
        <w:ind w:right="2037"/>
      </w:pPr>
      <w:r>
        <w:rPr>
          <w:color w:val="231F20"/>
          <w:w w:val="85"/>
        </w:rPr>
        <w:t>a key to improving economic security and personal wellbeing for people with disability.</w:t>
      </w:r>
      <w:r>
        <w:rPr>
          <w:color w:val="231F20"/>
          <w:spacing w:val="80"/>
        </w:rPr>
        <w:t xml:space="preserve"> </w:t>
      </w:r>
      <w:r>
        <w:rPr>
          <w:color w:val="231F20"/>
          <w:w w:val="85"/>
        </w:rPr>
        <w:t>‘Economic</w:t>
      </w:r>
      <w:r>
        <w:rPr>
          <w:color w:val="231F20"/>
        </w:rPr>
        <w:t xml:space="preserve"> </w:t>
      </w:r>
      <w:r>
        <w:rPr>
          <w:color w:val="231F20"/>
          <w:w w:val="85"/>
        </w:rPr>
        <w:t>security</w:t>
      </w:r>
      <w:r>
        <w:rPr>
          <w:color w:val="231F20"/>
        </w:rPr>
        <w:t xml:space="preserve"> </w:t>
      </w:r>
      <w:r>
        <w:rPr>
          <w:color w:val="231F20"/>
          <w:w w:val="85"/>
        </w:rPr>
        <w:t>is</w:t>
      </w:r>
      <w:r>
        <w:rPr>
          <w:color w:val="231F20"/>
        </w:rPr>
        <w:t xml:space="preserve"> </w:t>
      </w:r>
      <w:r>
        <w:rPr>
          <w:color w:val="231F20"/>
          <w:w w:val="85"/>
        </w:rPr>
        <w:t>critical</w:t>
      </w:r>
      <w:r>
        <w:rPr>
          <w:color w:val="231F20"/>
        </w:rPr>
        <w:t xml:space="preserve"> </w:t>
      </w:r>
      <w:r>
        <w:rPr>
          <w:color w:val="231F20"/>
          <w:w w:val="85"/>
        </w:rPr>
        <w:t>to</w:t>
      </w:r>
      <w:r>
        <w:rPr>
          <w:color w:val="231F20"/>
        </w:rPr>
        <w:t xml:space="preserve"> </w:t>
      </w:r>
      <w:r>
        <w:rPr>
          <w:color w:val="231F20"/>
          <w:w w:val="85"/>
        </w:rPr>
        <w:t>the</w:t>
      </w:r>
      <w:r>
        <w:rPr>
          <w:color w:val="231F20"/>
        </w:rPr>
        <w:t xml:space="preserve"> </w:t>
      </w:r>
      <w:r>
        <w:rPr>
          <w:color w:val="231F20"/>
          <w:w w:val="85"/>
        </w:rPr>
        <w:t>wellbeing</w:t>
      </w:r>
      <w:r>
        <w:rPr>
          <w:color w:val="231F20"/>
        </w:rPr>
        <w:t xml:space="preserve"> </w:t>
      </w:r>
      <w:r>
        <w:rPr>
          <w:color w:val="231F20"/>
          <w:w w:val="85"/>
        </w:rPr>
        <w:t>and</w:t>
      </w:r>
      <w:r>
        <w:rPr>
          <w:color w:val="231F20"/>
        </w:rPr>
        <w:t xml:space="preserve"> </w:t>
      </w:r>
      <w:r>
        <w:rPr>
          <w:color w:val="231F20"/>
          <w:w w:val="85"/>
        </w:rPr>
        <w:t>empowerment</w:t>
      </w:r>
      <w:r>
        <w:rPr>
          <w:color w:val="231F20"/>
        </w:rPr>
        <w:t xml:space="preserve"> </w:t>
      </w:r>
      <w:r>
        <w:rPr>
          <w:color w:val="231F20"/>
          <w:w w:val="85"/>
        </w:rPr>
        <w:t>of</w:t>
      </w:r>
      <w:r>
        <w:rPr>
          <w:color w:val="231F20"/>
        </w:rPr>
        <w:t xml:space="preserve"> </w:t>
      </w:r>
      <w:r>
        <w:rPr>
          <w:color w:val="231F20"/>
          <w:w w:val="85"/>
        </w:rPr>
        <w:t>people</w:t>
      </w:r>
      <w:r>
        <w:rPr>
          <w:color w:val="231F20"/>
        </w:rPr>
        <w:t xml:space="preserve"> </w:t>
      </w:r>
      <w:r>
        <w:rPr>
          <w:color w:val="231F20"/>
          <w:w w:val="85"/>
        </w:rPr>
        <w:t>with</w:t>
      </w:r>
      <w:r>
        <w:rPr>
          <w:color w:val="231F20"/>
        </w:rPr>
        <w:t xml:space="preserve"> </w:t>
      </w:r>
      <w:r>
        <w:rPr>
          <w:color w:val="231F20"/>
          <w:w w:val="85"/>
        </w:rPr>
        <w:t>disability</w:t>
      </w:r>
      <w:r>
        <w:rPr>
          <w:color w:val="231F20"/>
        </w:rPr>
        <w:t xml:space="preserve"> </w:t>
      </w:r>
      <w:r>
        <w:rPr>
          <w:color w:val="231F20"/>
          <w:w w:val="85"/>
        </w:rPr>
        <w:t>and underpins</w:t>
      </w:r>
      <w:r>
        <w:rPr>
          <w:color w:val="231F20"/>
        </w:rPr>
        <w:t xml:space="preserve"> </w:t>
      </w:r>
      <w:r>
        <w:rPr>
          <w:color w:val="231F20"/>
          <w:w w:val="85"/>
        </w:rPr>
        <w:t>the</w:t>
      </w:r>
      <w:r>
        <w:rPr>
          <w:color w:val="231F20"/>
        </w:rPr>
        <w:t xml:space="preserve"> </w:t>
      </w:r>
      <w:r>
        <w:rPr>
          <w:color w:val="231F20"/>
          <w:w w:val="85"/>
        </w:rPr>
        <w:t>ability</w:t>
      </w:r>
      <w:r>
        <w:rPr>
          <w:color w:val="231F20"/>
        </w:rPr>
        <w:t xml:space="preserve"> </w:t>
      </w:r>
      <w:r>
        <w:rPr>
          <w:color w:val="231F20"/>
          <w:w w:val="85"/>
        </w:rPr>
        <w:t>to</w:t>
      </w:r>
      <w:r>
        <w:rPr>
          <w:color w:val="231F20"/>
        </w:rPr>
        <w:t xml:space="preserve"> </w:t>
      </w:r>
      <w:r>
        <w:rPr>
          <w:color w:val="231F20"/>
          <w:w w:val="85"/>
        </w:rPr>
        <w:t>make</w:t>
      </w:r>
      <w:r>
        <w:rPr>
          <w:color w:val="231F20"/>
        </w:rPr>
        <w:t xml:space="preserve"> </w:t>
      </w:r>
      <w:r>
        <w:rPr>
          <w:color w:val="231F20"/>
          <w:w w:val="85"/>
        </w:rPr>
        <w:t>progress</w:t>
      </w:r>
      <w:r>
        <w:rPr>
          <w:color w:val="231F20"/>
        </w:rPr>
        <w:t xml:space="preserve"> </w:t>
      </w:r>
      <w:r>
        <w:rPr>
          <w:color w:val="231F20"/>
          <w:w w:val="85"/>
        </w:rPr>
        <w:t>in</w:t>
      </w:r>
      <w:r>
        <w:rPr>
          <w:color w:val="231F20"/>
        </w:rPr>
        <w:t xml:space="preserve"> </w:t>
      </w:r>
      <w:r>
        <w:rPr>
          <w:color w:val="231F20"/>
          <w:w w:val="85"/>
        </w:rPr>
        <w:t>all</w:t>
      </w:r>
      <w:r>
        <w:rPr>
          <w:color w:val="231F20"/>
        </w:rPr>
        <w:t xml:space="preserve"> </w:t>
      </w:r>
      <w:r>
        <w:rPr>
          <w:color w:val="231F20"/>
          <w:w w:val="85"/>
        </w:rPr>
        <w:t>other</w:t>
      </w:r>
      <w:r>
        <w:rPr>
          <w:color w:val="231F20"/>
        </w:rPr>
        <w:t xml:space="preserve"> </w:t>
      </w:r>
      <w:r>
        <w:rPr>
          <w:color w:val="231F20"/>
          <w:w w:val="85"/>
        </w:rPr>
        <w:t>outcomes</w:t>
      </w:r>
      <w:r>
        <w:rPr>
          <w:color w:val="231F20"/>
        </w:rPr>
        <w:t xml:space="preserve"> </w:t>
      </w:r>
      <w:r>
        <w:rPr>
          <w:color w:val="231F20"/>
          <w:w w:val="85"/>
        </w:rPr>
        <w:t>and</w:t>
      </w:r>
      <w:r>
        <w:rPr>
          <w:color w:val="231F20"/>
        </w:rPr>
        <w:t xml:space="preserve"> </w:t>
      </w:r>
      <w:r>
        <w:rPr>
          <w:color w:val="231F20"/>
          <w:w w:val="85"/>
        </w:rPr>
        <w:t>areas</w:t>
      </w:r>
      <w:r>
        <w:rPr>
          <w:color w:val="231F20"/>
        </w:rPr>
        <w:t xml:space="preserve"> </w:t>
      </w:r>
      <w:r>
        <w:rPr>
          <w:color w:val="231F20"/>
          <w:w w:val="85"/>
        </w:rPr>
        <w:t>of</w:t>
      </w:r>
      <w:r>
        <w:rPr>
          <w:color w:val="231F20"/>
        </w:rPr>
        <w:t xml:space="preserve"> </w:t>
      </w:r>
      <w:r>
        <w:rPr>
          <w:color w:val="231F20"/>
          <w:w w:val="85"/>
        </w:rPr>
        <w:t>life</w:t>
      </w:r>
      <w:r>
        <w:rPr>
          <w:color w:val="231F20"/>
        </w:rPr>
        <w:t xml:space="preserve"> </w:t>
      </w:r>
      <w:r>
        <w:rPr>
          <w:color w:val="231F20"/>
          <w:w w:val="85"/>
        </w:rPr>
        <w:t>(Department</w:t>
      </w:r>
    </w:p>
    <w:p w14:paraId="4C934FF9" w14:textId="77777777" w:rsidR="00593ADF" w:rsidRDefault="00B75E9D">
      <w:pPr>
        <w:pStyle w:val="BodyText"/>
        <w:spacing w:line="261" w:lineRule="auto"/>
        <w:ind w:right="2281"/>
        <w:jc w:val="both"/>
      </w:pPr>
      <w:r>
        <w:rPr>
          <w:color w:val="231F20"/>
          <w:w w:val="85"/>
        </w:rPr>
        <w:t>of Social Services, 2018, p. 42)’. The Strategy (key policy strategy 5.5) also identifies the need for high quality programs designed to create smooth transition from education and employment (Department of Social Services, 2016).</w:t>
      </w:r>
    </w:p>
    <w:p w14:paraId="4C934FFA" w14:textId="77777777" w:rsidR="00593ADF" w:rsidRDefault="00B75E9D">
      <w:pPr>
        <w:pStyle w:val="BodyText"/>
        <w:spacing w:before="105" w:line="261" w:lineRule="auto"/>
        <w:ind w:right="2316"/>
      </w:pPr>
      <w:r>
        <w:rPr>
          <w:color w:val="231F20"/>
          <w:w w:val="85"/>
        </w:rPr>
        <w:t>Improving the transition from school to work for young adults with disability has been a</w:t>
      </w:r>
      <w:r>
        <w:rPr>
          <w:color w:val="231F20"/>
          <w:spacing w:val="80"/>
        </w:rPr>
        <w:t xml:space="preserve"> </w:t>
      </w:r>
      <w:r>
        <w:rPr>
          <w:color w:val="231F20"/>
          <w:w w:val="85"/>
        </w:rPr>
        <w:t>mainstay of many inquiries in Australia, however, it has not been well actualized and the</w:t>
      </w:r>
      <w:r>
        <w:rPr>
          <w:color w:val="231F20"/>
          <w:spacing w:val="40"/>
        </w:rPr>
        <w:t xml:space="preserve"> </w:t>
      </w:r>
      <w:r>
        <w:rPr>
          <w:color w:val="231F20"/>
          <w:w w:val="85"/>
        </w:rPr>
        <w:t>actual process of post school transition has remained ill-defined (Children with Disability</w:t>
      </w:r>
      <w:r>
        <w:rPr>
          <w:color w:val="231F20"/>
          <w:spacing w:val="80"/>
        </w:rPr>
        <w:t xml:space="preserve"> </w:t>
      </w:r>
      <w:r>
        <w:rPr>
          <w:color w:val="231F20"/>
          <w:w w:val="85"/>
        </w:rPr>
        <w:t>Australia, 2015). There has been a steady decrease in the rate of economic and social participation</w:t>
      </w:r>
      <w:r>
        <w:rPr>
          <w:color w:val="231F20"/>
        </w:rPr>
        <w:t xml:space="preserve"> </w:t>
      </w:r>
      <w:r>
        <w:rPr>
          <w:color w:val="231F20"/>
          <w:w w:val="85"/>
        </w:rPr>
        <w:t>for</w:t>
      </w:r>
      <w:r>
        <w:rPr>
          <w:color w:val="231F20"/>
        </w:rPr>
        <w:t xml:space="preserve"> </w:t>
      </w:r>
      <w:r>
        <w:rPr>
          <w:color w:val="231F20"/>
          <w:w w:val="85"/>
        </w:rPr>
        <w:t>young</w:t>
      </w:r>
      <w:r>
        <w:rPr>
          <w:color w:val="231F20"/>
        </w:rPr>
        <w:t xml:space="preserve"> </w:t>
      </w:r>
      <w:r>
        <w:rPr>
          <w:color w:val="231F20"/>
          <w:w w:val="85"/>
        </w:rPr>
        <w:t>people</w:t>
      </w:r>
      <w:r>
        <w:rPr>
          <w:color w:val="231F20"/>
        </w:rPr>
        <w:t xml:space="preserve"> </w:t>
      </w:r>
      <w:r>
        <w:rPr>
          <w:color w:val="231F20"/>
          <w:w w:val="85"/>
        </w:rPr>
        <w:t>with</w:t>
      </w:r>
      <w:r>
        <w:rPr>
          <w:color w:val="231F20"/>
        </w:rPr>
        <w:t xml:space="preserve"> </w:t>
      </w:r>
      <w:r>
        <w:rPr>
          <w:color w:val="231F20"/>
          <w:w w:val="85"/>
        </w:rPr>
        <w:t>disability</w:t>
      </w:r>
      <w:r>
        <w:rPr>
          <w:color w:val="231F20"/>
        </w:rPr>
        <w:t xml:space="preserve"> </w:t>
      </w:r>
      <w:r>
        <w:rPr>
          <w:color w:val="231F20"/>
          <w:w w:val="85"/>
        </w:rPr>
        <w:t>in Australia</w:t>
      </w:r>
      <w:r>
        <w:rPr>
          <w:color w:val="231F20"/>
        </w:rPr>
        <w:t xml:space="preserve"> </w:t>
      </w:r>
      <w:r>
        <w:rPr>
          <w:color w:val="231F20"/>
          <w:w w:val="85"/>
        </w:rPr>
        <w:t>(Emerson</w:t>
      </w:r>
      <w:r>
        <w:rPr>
          <w:color w:val="231F20"/>
        </w:rPr>
        <w:t xml:space="preserve"> </w:t>
      </w:r>
      <w:r>
        <w:rPr>
          <w:color w:val="231F20"/>
          <w:w w:val="85"/>
        </w:rPr>
        <w:t>&amp;</w:t>
      </w:r>
      <w:r>
        <w:rPr>
          <w:color w:val="231F20"/>
        </w:rPr>
        <w:t xml:space="preserve"> </w:t>
      </w:r>
      <w:r>
        <w:rPr>
          <w:color w:val="231F20"/>
          <w:w w:val="85"/>
        </w:rPr>
        <w:t>Llewellyn, 2014).</w:t>
      </w:r>
    </w:p>
    <w:p w14:paraId="4C934FFB" w14:textId="77777777" w:rsidR="00593ADF" w:rsidRDefault="00B75E9D">
      <w:pPr>
        <w:pStyle w:val="BodyText"/>
        <w:spacing w:before="110" w:line="261" w:lineRule="auto"/>
        <w:ind w:right="1925"/>
      </w:pPr>
      <w:r>
        <w:rPr>
          <w:color w:val="231F20"/>
          <w:w w:val="85"/>
        </w:rPr>
        <w:t>In Australia, there</w:t>
      </w:r>
      <w:r>
        <w:rPr>
          <w:color w:val="231F20"/>
        </w:rPr>
        <w:t xml:space="preserve"> </w:t>
      </w:r>
      <w:r>
        <w:rPr>
          <w:color w:val="231F20"/>
          <w:w w:val="85"/>
        </w:rPr>
        <w:t>is</w:t>
      </w:r>
      <w:r>
        <w:rPr>
          <w:color w:val="231F20"/>
        </w:rPr>
        <w:t xml:space="preserve"> </w:t>
      </w:r>
      <w:r>
        <w:rPr>
          <w:color w:val="231F20"/>
          <w:w w:val="85"/>
        </w:rPr>
        <w:t>a</w:t>
      </w:r>
      <w:r>
        <w:rPr>
          <w:color w:val="231F20"/>
        </w:rPr>
        <w:t xml:space="preserve"> </w:t>
      </w:r>
      <w:r>
        <w:rPr>
          <w:color w:val="231F20"/>
          <w:w w:val="85"/>
        </w:rPr>
        <w:t>pervasive</w:t>
      </w:r>
      <w:r>
        <w:rPr>
          <w:color w:val="231F20"/>
        </w:rPr>
        <w:t xml:space="preserve"> </w:t>
      </w:r>
      <w:r>
        <w:rPr>
          <w:color w:val="231F20"/>
          <w:w w:val="85"/>
        </w:rPr>
        <w:t>culture</w:t>
      </w:r>
      <w:r>
        <w:rPr>
          <w:color w:val="231F20"/>
        </w:rPr>
        <w:t xml:space="preserve"> </w:t>
      </w:r>
      <w:r>
        <w:rPr>
          <w:color w:val="231F20"/>
          <w:w w:val="85"/>
        </w:rPr>
        <w:t>of</w:t>
      </w:r>
      <w:r>
        <w:rPr>
          <w:color w:val="231F20"/>
        </w:rPr>
        <w:t xml:space="preserve"> </w:t>
      </w:r>
      <w:r>
        <w:rPr>
          <w:color w:val="231F20"/>
          <w:w w:val="85"/>
        </w:rPr>
        <w:t>low</w:t>
      </w:r>
      <w:r>
        <w:rPr>
          <w:color w:val="231F20"/>
        </w:rPr>
        <w:t xml:space="preserve"> </w:t>
      </w:r>
      <w:r>
        <w:rPr>
          <w:color w:val="231F20"/>
          <w:w w:val="85"/>
        </w:rPr>
        <w:t>expectation, resulting</w:t>
      </w:r>
      <w:r>
        <w:rPr>
          <w:color w:val="231F20"/>
        </w:rPr>
        <w:t xml:space="preserve"> </w:t>
      </w:r>
      <w:r>
        <w:rPr>
          <w:color w:val="231F20"/>
          <w:w w:val="85"/>
        </w:rPr>
        <w:t>in</w:t>
      </w:r>
      <w:r>
        <w:rPr>
          <w:color w:val="231F20"/>
        </w:rPr>
        <w:t xml:space="preserve"> </w:t>
      </w:r>
      <w:r>
        <w:rPr>
          <w:color w:val="231F20"/>
          <w:w w:val="85"/>
        </w:rPr>
        <w:t>a</w:t>
      </w:r>
      <w:r>
        <w:rPr>
          <w:color w:val="231F20"/>
        </w:rPr>
        <w:t xml:space="preserve"> </w:t>
      </w:r>
      <w:r>
        <w:rPr>
          <w:color w:val="231F20"/>
          <w:w w:val="85"/>
        </w:rPr>
        <w:t>lack</w:t>
      </w:r>
      <w:r>
        <w:rPr>
          <w:color w:val="231F20"/>
        </w:rPr>
        <w:t xml:space="preserve"> </w:t>
      </w:r>
      <w:r>
        <w:rPr>
          <w:color w:val="231F20"/>
          <w:w w:val="85"/>
        </w:rPr>
        <w:t>of</w:t>
      </w:r>
      <w:r>
        <w:rPr>
          <w:color w:val="231F20"/>
        </w:rPr>
        <w:t xml:space="preserve"> </w:t>
      </w:r>
      <w:r>
        <w:rPr>
          <w:color w:val="231F20"/>
          <w:w w:val="85"/>
        </w:rPr>
        <w:t>opportunities for</w:t>
      </w:r>
      <w:r>
        <w:rPr>
          <w:color w:val="231F20"/>
          <w:spacing w:val="36"/>
        </w:rPr>
        <w:t xml:space="preserve"> </w:t>
      </w:r>
      <w:r>
        <w:rPr>
          <w:color w:val="231F20"/>
          <w:w w:val="85"/>
        </w:rPr>
        <w:t>students</w:t>
      </w:r>
      <w:r>
        <w:rPr>
          <w:color w:val="231F20"/>
          <w:spacing w:val="36"/>
        </w:rPr>
        <w:t xml:space="preserve"> </w:t>
      </w:r>
      <w:r>
        <w:rPr>
          <w:color w:val="231F20"/>
          <w:w w:val="85"/>
        </w:rPr>
        <w:t>with</w:t>
      </w:r>
      <w:r>
        <w:rPr>
          <w:color w:val="231F20"/>
          <w:spacing w:val="36"/>
        </w:rPr>
        <w:t xml:space="preserve"> </w:t>
      </w:r>
      <w:r>
        <w:rPr>
          <w:color w:val="231F20"/>
          <w:w w:val="85"/>
        </w:rPr>
        <w:t>disability</w:t>
      </w:r>
      <w:r>
        <w:rPr>
          <w:color w:val="231F20"/>
          <w:spacing w:val="36"/>
        </w:rPr>
        <w:t xml:space="preserve"> </w:t>
      </w:r>
      <w:r>
        <w:rPr>
          <w:color w:val="231F20"/>
          <w:w w:val="85"/>
        </w:rPr>
        <w:t>-</w:t>
      </w:r>
      <w:r>
        <w:rPr>
          <w:color w:val="231F20"/>
          <w:spacing w:val="36"/>
        </w:rPr>
        <w:t xml:space="preserve"> </w:t>
      </w:r>
      <w:r>
        <w:rPr>
          <w:color w:val="231F20"/>
          <w:w w:val="85"/>
        </w:rPr>
        <w:t>particularly</w:t>
      </w:r>
      <w:r>
        <w:rPr>
          <w:color w:val="231F20"/>
          <w:spacing w:val="36"/>
        </w:rPr>
        <w:t xml:space="preserve"> </w:t>
      </w:r>
      <w:r>
        <w:rPr>
          <w:color w:val="231F20"/>
          <w:w w:val="85"/>
        </w:rPr>
        <w:t>in</w:t>
      </w:r>
      <w:r>
        <w:rPr>
          <w:color w:val="231F20"/>
          <w:spacing w:val="36"/>
        </w:rPr>
        <w:t xml:space="preserve"> </w:t>
      </w:r>
      <w:r>
        <w:rPr>
          <w:color w:val="231F20"/>
          <w:w w:val="85"/>
        </w:rPr>
        <w:t>relation</w:t>
      </w:r>
      <w:r>
        <w:rPr>
          <w:color w:val="231F20"/>
          <w:spacing w:val="36"/>
        </w:rPr>
        <w:t xml:space="preserve"> </w:t>
      </w:r>
      <w:r>
        <w:rPr>
          <w:color w:val="231F20"/>
          <w:w w:val="85"/>
        </w:rPr>
        <w:t>to</w:t>
      </w:r>
      <w:r>
        <w:rPr>
          <w:color w:val="231F20"/>
          <w:spacing w:val="36"/>
        </w:rPr>
        <w:t xml:space="preserve"> </w:t>
      </w:r>
      <w:r>
        <w:rPr>
          <w:color w:val="231F20"/>
          <w:w w:val="85"/>
        </w:rPr>
        <w:t>genuine,</w:t>
      </w:r>
      <w:r>
        <w:rPr>
          <w:color w:val="231F20"/>
        </w:rPr>
        <w:t xml:space="preserve"> </w:t>
      </w:r>
      <w:r>
        <w:rPr>
          <w:color w:val="231F20"/>
          <w:w w:val="85"/>
        </w:rPr>
        <w:t>sustainable</w:t>
      </w:r>
      <w:r>
        <w:rPr>
          <w:color w:val="231F20"/>
          <w:spacing w:val="36"/>
        </w:rPr>
        <w:t xml:space="preserve"> </w:t>
      </w:r>
      <w:r>
        <w:rPr>
          <w:color w:val="231F20"/>
          <w:w w:val="85"/>
        </w:rPr>
        <w:t>employment.</w:t>
      </w:r>
    </w:p>
    <w:p w14:paraId="4C935002" w14:textId="633E1637" w:rsidR="00593ADF" w:rsidRPr="00BB4D7C" w:rsidRDefault="00B75E9D" w:rsidP="00BB4D7C">
      <w:pPr>
        <w:pStyle w:val="BodyText"/>
        <w:spacing w:line="261" w:lineRule="auto"/>
        <w:ind w:right="1925"/>
      </w:pPr>
      <w:r>
        <w:rPr>
          <w:color w:val="231F20"/>
          <w:w w:val="85"/>
        </w:rPr>
        <w:t xml:space="preserve">This view is sometimes held by the young people themselves, as well as parents, employers, disability providers, educators and government (Carter, Austin, &amp; Trainor, 2012; </w:t>
      </w:r>
      <w:proofErr w:type="spellStart"/>
      <w:r>
        <w:rPr>
          <w:color w:val="231F20"/>
          <w:w w:val="85"/>
        </w:rPr>
        <w:t>Dell’Armo</w:t>
      </w:r>
      <w:proofErr w:type="spellEnd"/>
      <w:r>
        <w:rPr>
          <w:color w:val="231F20"/>
          <w:w w:val="85"/>
        </w:rPr>
        <w:t xml:space="preserve"> &amp; </w:t>
      </w:r>
      <w:proofErr w:type="spellStart"/>
      <w:r>
        <w:rPr>
          <w:color w:val="231F20"/>
          <w:w w:val="85"/>
        </w:rPr>
        <w:t>Tassé</w:t>
      </w:r>
      <w:proofErr w:type="spellEnd"/>
      <w:r>
        <w:rPr>
          <w:color w:val="231F20"/>
          <w:w w:val="85"/>
        </w:rPr>
        <w:t>, 2019; PricewaterhouseCoopers, 2011). To make a significant difference in employment for people with disability, there is a need to build the capacity of key stakeholders, including</w:t>
      </w:r>
      <w:r>
        <w:rPr>
          <w:color w:val="231F20"/>
          <w:spacing w:val="80"/>
        </w:rPr>
        <w:t xml:space="preserve"> </w:t>
      </w:r>
      <w:r>
        <w:rPr>
          <w:color w:val="231F20"/>
          <w:w w:val="90"/>
        </w:rPr>
        <w:t>mainstream services.</w:t>
      </w:r>
    </w:p>
    <w:p w14:paraId="4C935003" w14:textId="5B799268" w:rsidR="00593ADF" w:rsidRDefault="00B75E9D">
      <w:pPr>
        <w:pStyle w:val="BodyText"/>
        <w:tabs>
          <w:tab w:val="right" w:pos="10490"/>
        </w:tabs>
        <w:spacing w:before="96"/>
        <w:rPr>
          <w:sz w:val="26"/>
        </w:rPr>
      </w:pPr>
      <w:r>
        <w:rPr>
          <w:color w:val="231F20"/>
          <w:w w:val="85"/>
        </w:rPr>
        <w:lastRenderedPageBreak/>
        <w:t>Often</w:t>
      </w:r>
      <w:r>
        <w:rPr>
          <w:color w:val="231F20"/>
          <w:spacing w:val="10"/>
        </w:rPr>
        <w:t xml:space="preserve"> </w:t>
      </w:r>
      <w:r>
        <w:rPr>
          <w:color w:val="231F20"/>
          <w:w w:val="85"/>
        </w:rPr>
        <w:t>programs</w:t>
      </w:r>
      <w:r>
        <w:rPr>
          <w:color w:val="231F20"/>
          <w:spacing w:val="11"/>
        </w:rPr>
        <w:t xml:space="preserve"> </w:t>
      </w:r>
      <w:r>
        <w:rPr>
          <w:color w:val="231F20"/>
          <w:w w:val="85"/>
        </w:rPr>
        <w:t>are</w:t>
      </w:r>
      <w:r>
        <w:rPr>
          <w:color w:val="231F20"/>
        </w:rPr>
        <w:t xml:space="preserve"> </w:t>
      </w:r>
      <w:r>
        <w:rPr>
          <w:color w:val="231F20"/>
          <w:w w:val="85"/>
        </w:rPr>
        <w:t>‘siloed’,</w:t>
      </w:r>
      <w:r>
        <w:rPr>
          <w:color w:val="231F20"/>
          <w:spacing w:val="1"/>
        </w:rPr>
        <w:t xml:space="preserve"> </w:t>
      </w:r>
      <w:r>
        <w:rPr>
          <w:color w:val="231F20"/>
          <w:w w:val="85"/>
        </w:rPr>
        <w:t>in</w:t>
      </w:r>
      <w:r>
        <w:rPr>
          <w:color w:val="231F20"/>
          <w:spacing w:val="10"/>
        </w:rPr>
        <w:t xml:space="preserve"> </w:t>
      </w:r>
      <w:r>
        <w:rPr>
          <w:color w:val="231F20"/>
          <w:w w:val="85"/>
        </w:rPr>
        <w:t>either</w:t>
      </w:r>
      <w:r>
        <w:rPr>
          <w:color w:val="231F20"/>
          <w:spacing w:val="11"/>
        </w:rPr>
        <w:t xml:space="preserve"> </w:t>
      </w:r>
      <w:r>
        <w:rPr>
          <w:color w:val="231F20"/>
          <w:w w:val="85"/>
        </w:rPr>
        <w:t>schools</w:t>
      </w:r>
      <w:r>
        <w:rPr>
          <w:color w:val="231F20"/>
          <w:spacing w:val="11"/>
        </w:rPr>
        <w:t xml:space="preserve"> </w:t>
      </w:r>
      <w:r>
        <w:rPr>
          <w:color w:val="231F20"/>
          <w:w w:val="85"/>
        </w:rPr>
        <w:t>or</w:t>
      </w:r>
      <w:r>
        <w:rPr>
          <w:color w:val="231F20"/>
          <w:spacing w:val="11"/>
        </w:rPr>
        <w:t xml:space="preserve"> </w:t>
      </w:r>
      <w:r>
        <w:rPr>
          <w:color w:val="231F20"/>
          <w:w w:val="85"/>
        </w:rPr>
        <w:t>adult</w:t>
      </w:r>
      <w:r>
        <w:rPr>
          <w:color w:val="231F20"/>
          <w:spacing w:val="11"/>
        </w:rPr>
        <w:t xml:space="preserve"> </w:t>
      </w:r>
      <w:r>
        <w:rPr>
          <w:color w:val="231F20"/>
          <w:w w:val="85"/>
        </w:rPr>
        <w:t>disability</w:t>
      </w:r>
      <w:r>
        <w:rPr>
          <w:color w:val="231F20"/>
          <w:spacing w:val="10"/>
        </w:rPr>
        <w:t xml:space="preserve"> </w:t>
      </w:r>
      <w:r>
        <w:rPr>
          <w:color w:val="231F20"/>
          <w:w w:val="85"/>
        </w:rPr>
        <w:t>services,</w:t>
      </w:r>
      <w:r>
        <w:rPr>
          <w:color w:val="231F20"/>
          <w:spacing w:val="1"/>
        </w:rPr>
        <w:t xml:space="preserve"> </w:t>
      </w:r>
      <w:r>
        <w:rPr>
          <w:color w:val="231F20"/>
          <w:w w:val="85"/>
        </w:rPr>
        <w:t>pre-</w:t>
      </w:r>
      <w:r>
        <w:rPr>
          <w:color w:val="231F20"/>
          <w:spacing w:val="-2"/>
          <w:w w:val="85"/>
        </w:rPr>
        <w:t>employment</w:t>
      </w:r>
    </w:p>
    <w:p w14:paraId="4C935004" w14:textId="77777777" w:rsidR="00593ADF" w:rsidRDefault="00B75E9D">
      <w:pPr>
        <w:pStyle w:val="BodyText"/>
        <w:spacing w:before="24" w:line="261" w:lineRule="auto"/>
        <w:ind w:right="2037"/>
      </w:pPr>
      <w:r>
        <w:rPr>
          <w:color w:val="231F20"/>
          <w:w w:val="85"/>
        </w:rPr>
        <w:t>or employment services. Early intervention has often been the main responsibility of allied</w:t>
      </w:r>
      <w:r>
        <w:rPr>
          <w:color w:val="231F20"/>
          <w:spacing w:val="40"/>
        </w:rPr>
        <w:t xml:space="preserve"> </w:t>
      </w:r>
      <w:r>
        <w:rPr>
          <w:color w:val="231F20"/>
          <w:w w:val="85"/>
        </w:rPr>
        <w:t>health professionals. This creates a dichotomous model whose division of service delivery is</w:t>
      </w:r>
      <w:r>
        <w:rPr>
          <w:color w:val="231F20"/>
          <w:spacing w:val="40"/>
        </w:rPr>
        <w:t xml:space="preserve"> </w:t>
      </w:r>
      <w:r>
        <w:rPr>
          <w:color w:val="231F20"/>
          <w:w w:val="85"/>
        </w:rPr>
        <w:t>reflective</w:t>
      </w:r>
      <w:r>
        <w:rPr>
          <w:color w:val="231F20"/>
        </w:rPr>
        <w:t xml:space="preserve"> </w:t>
      </w:r>
      <w:r>
        <w:rPr>
          <w:color w:val="231F20"/>
          <w:w w:val="85"/>
        </w:rPr>
        <w:t>of</w:t>
      </w:r>
      <w:r>
        <w:rPr>
          <w:color w:val="231F20"/>
        </w:rPr>
        <w:t xml:space="preserve"> </w:t>
      </w:r>
      <w:r>
        <w:rPr>
          <w:color w:val="231F20"/>
          <w:w w:val="85"/>
        </w:rPr>
        <w:t>traditional</w:t>
      </w:r>
      <w:r>
        <w:rPr>
          <w:color w:val="231F20"/>
        </w:rPr>
        <w:t xml:space="preserve"> </w:t>
      </w:r>
      <w:r>
        <w:rPr>
          <w:color w:val="231F20"/>
          <w:w w:val="85"/>
        </w:rPr>
        <w:t>funding</w:t>
      </w:r>
      <w:r>
        <w:rPr>
          <w:color w:val="231F20"/>
        </w:rPr>
        <w:t xml:space="preserve"> </w:t>
      </w:r>
      <w:r>
        <w:rPr>
          <w:color w:val="231F20"/>
          <w:w w:val="85"/>
        </w:rPr>
        <w:t>arrangements</w:t>
      </w:r>
      <w:r>
        <w:rPr>
          <w:color w:val="231F20"/>
        </w:rPr>
        <w:t xml:space="preserve"> </w:t>
      </w:r>
      <w:r>
        <w:rPr>
          <w:color w:val="231F20"/>
          <w:w w:val="85"/>
        </w:rPr>
        <w:t>by</w:t>
      </w:r>
      <w:r>
        <w:rPr>
          <w:color w:val="231F20"/>
        </w:rPr>
        <w:t xml:space="preserve"> </w:t>
      </w:r>
      <w:r>
        <w:rPr>
          <w:color w:val="231F20"/>
          <w:w w:val="85"/>
        </w:rPr>
        <w:t>governments</w:t>
      </w:r>
      <w:r>
        <w:rPr>
          <w:color w:val="231F20"/>
        </w:rPr>
        <w:t xml:space="preserve"> </w:t>
      </w:r>
      <w:r>
        <w:rPr>
          <w:color w:val="231F20"/>
          <w:w w:val="85"/>
        </w:rPr>
        <w:t>(Winn</w:t>
      </w:r>
      <w:r>
        <w:rPr>
          <w:color w:val="231F20"/>
        </w:rPr>
        <w:t xml:space="preserve"> </w:t>
      </w:r>
      <w:r>
        <w:rPr>
          <w:color w:val="231F20"/>
          <w:w w:val="85"/>
        </w:rPr>
        <w:t>&amp;</w:t>
      </w:r>
      <w:r>
        <w:rPr>
          <w:color w:val="231F20"/>
        </w:rPr>
        <w:t xml:space="preserve"> </w:t>
      </w:r>
      <w:r>
        <w:rPr>
          <w:color w:val="231F20"/>
          <w:w w:val="85"/>
        </w:rPr>
        <w:t>Hay, 2009). A</w:t>
      </w:r>
      <w:r>
        <w:rPr>
          <w:color w:val="231F20"/>
        </w:rPr>
        <w:t xml:space="preserve"> </w:t>
      </w:r>
      <w:r>
        <w:rPr>
          <w:color w:val="231F20"/>
          <w:w w:val="85"/>
        </w:rPr>
        <w:t>review</w:t>
      </w:r>
      <w:r>
        <w:rPr>
          <w:color w:val="231F20"/>
          <w:spacing w:val="80"/>
        </w:rPr>
        <w:t xml:space="preserve"> </w:t>
      </w:r>
      <w:r>
        <w:rPr>
          <w:color w:val="231F20"/>
          <w:w w:val="85"/>
        </w:rPr>
        <w:t>of National Disability Strategy found a key challenge for implementation has been poor</w:t>
      </w:r>
      <w:r>
        <w:rPr>
          <w:color w:val="231F20"/>
          <w:spacing w:val="40"/>
        </w:rPr>
        <w:t xml:space="preserve"> </w:t>
      </w:r>
      <w:r>
        <w:rPr>
          <w:color w:val="231F20"/>
          <w:w w:val="85"/>
        </w:rPr>
        <w:t>cooperation across government and insufficient collaboration with the community sector.</w:t>
      </w:r>
      <w:r>
        <w:rPr>
          <w:color w:val="231F20"/>
          <w:spacing w:val="40"/>
        </w:rPr>
        <w:t xml:space="preserve"> </w:t>
      </w:r>
      <w:r>
        <w:rPr>
          <w:color w:val="231F20"/>
          <w:w w:val="95"/>
        </w:rPr>
        <w:t>(Davy et al.</w:t>
      </w:r>
      <w:r>
        <w:rPr>
          <w:color w:val="231F20"/>
          <w:spacing w:val="-8"/>
          <w:w w:val="95"/>
        </w:rPr>
        <w:t xml:space="preserve"> </w:t>
      </w:r>
      <w:r>
        <w:rPr>
          <w:color w:val="231F20"/>
          <w:w w:val="95"/>
        </w:rPr>
        <w:t>2019).</w:t>
      </w:r>
    </w:p>
    <w:p w14:paraId="4C935005" w14:textId="77777777" w:rsidR="00593ADF" w:rsidRDefault="00B75E9D">
      <w:pPr>
        <w:pStyle w:val="BodyText"/>
        <w:spacing w:before="109" w:line="261" w:lineRule="auto"/>
        <w:ind w:right="1925"/>
      </w:pPr>
      <w:r>
        <w:rPr>
          <w:color w:val="231F20"/>
          <w:w w:val="85"/>
        </w:rPr>
        <w:t>Disability exists on a continuum, consequently, there needs to be a continuum of service responses. Post-school services need to connect with individuals while at school, with the</w:t>
      </w:r>
      <w:r>
        <w:rPr>
          <w:color w:val="231F20"/>
          <w:spacing w:val="40"/>
        </w:rPr>
        <w:t xml:space="preserve"> </w:t>
      </w:r>
      <w:r>
        <w:rPr>
          <w:color w:val="231F20"/>
          <w:w w:val="85"/>
        </w:rPr>
        <w:t>initiation</w:t>
      </w:r>
      <w:r>
        <w:rPr>
          <w:color w:val="231F20"/>
        </w:rPr>
        <w:t xml:space="preserve"> </w:t>
      </w:r>
      <w:r>
        <w:rPr>
          <w:color w:val="231F20"/>
          <w:w w:val="85"/>
        </w:rPr>
        <w:t>of</w:t>
      </w:r>
      <w:r>
        <w:rPr>
          <w:color w:val="231F20"/>
        </w:rPr>
        <w:t xml:space="preserve"> </w:t>
      </w:r>
      <w:r>
        <w:rPr>
          <w:color w:val="231F20"/>
          <w:w w:val="85"/>
        </w:rPr>
        <w:t>career</w:t>
      </w:r>
      <w:r>
        <w:rPr>
          <w:color w:val="231F20"/>
        </w:rPr>
        <w:t xml:space="preserve"> </w:t>
      </w:r>
      <w:r>
        <w:rPr>
          <w:color w:val="231F20"/>
          <w:w w:val="85"/>
        </w:rPr>
        <w:t>development</w:t>
      </w:r>
      <w:r>
        <w:rPr>
          <w:color w:val="231F20"/>
        </w:rPr>
        <w:t xml:space="preserve"> </w:t>
      </w:r>
      <w:r>
        <w:rPr>
          <w:color w:val="231F20"/>
          <w:w w:val="85"/>
        </w:rPr>
        <w:t>and</w:t>
      </w:r>
      <w:r>
        <w:rPr>
          <w:color w:val="231F20"/>
        </w:rPr>
        <w:t xml:space="preserve"> </w:t>
      </w:r>
      <w:r>
        <w:rPr>
          <w:color w:val="231F20"/>
          <w:w w:val="85"/>
        </w:rPr>
        <w:t>pre-employment</w:t>
      </w:r>
      <w:r>
        <w:rPr>
          <w:color w:val="231F20"/>
        </w:rPr>
        <w:t xml:space="preserve"> </w:t>
      </w:r>
      <w:r>
        <w:rPr>
          <w:color w:val="231F20"/>
          <w:w w:val="85"/>
        </w:rPr>
        <w:t>skills</w:t>
      </w:r>
      <w:r>
        <w:rPr>
          <w:color w:val="231F20"/>
        </w:rPr>
        <w:t xml:space="preserve"> </w:t>
      </w:r>
      <w:r>
        <w:rPr>
          <w:color w:val="231F20"/>
          <w:w w:val="85"/>
        </w:rPr>
        <w:t>training</w:t>
      </w:r>
      <w:r>
        <w:rPr>
          <w:color w:val="231F20"/>
        </w:rPr>
        <w:t xml:space="preserve"> </w:t>
      </w:r>
      <w:r>
        <w:rPr>
          <w:color w:val="231F20"/>
          <w:w w:val="85"/>
        </w:rPr>
        <w:t>commencing</w:t>
      </w:r>
      <w:r>
        <w:rPr>
          <w:color w:val="231F20"/>
        </w:rPr>
        <w:t xml:space="preserve"> </w:t>
      </w:r>
      <w:r>
        <w:rPr>
          <w:color w:val="231F20"/>
          <w:w w:val="85"/>
        </w:rPr>
        <w:t>prior</w:t>
      </w:r>
      <w:r>
        <w:rPr>
          <w:color w:val="231F20"/>
        </w:rPr>
        <w:t xml:space="preserve"> </w:t>
      </w:r>
      <w:r>
        <w:rPr>
          <w:color w:val="231F20"/>
          <w:w w:val="85"/>
        </w:rPr>
        <w:t>to</w:t>
      </w:r>
      <w:r>
        <w:rPr>
          <w:color w:val="231F20"/>
        </w:rPr>
        <w:t xml:space="preserve"> </w:t>
      </w:r>
      <w:r>
        <w:rPr>
          <w:color w:val="231F20"/>
          <w:w w:val="85"/>
        </w:rPr>
        <w:t>the</w:t>
      </w:r>
      <w:r>
        <w:rPr>
          <w:color w:val="231F20"/>
        </w:rPr>
        <w:t xml:space="preserve"> </w:t>
      </w:r>
      <w:r>
        <w:rPr>
          <w:color w:val="231F20"/>
          <w:w w:val="85"/>
        </w:rPr>
        <w:t xml:space="preserve">school-leaving age (Kruger, </w:t>
      </w:r>
      <w:proofErr w:type="spellStart"/>
      <w:r>
        <w:rPr>
          <w:color w:val="231F20"/>
          <w:w w:val="85"/>
        </w:rPr>
        <w:t>Elinson</w:t>
      </w:r>
      <w:proofErr w:type="spellEnd"/>
      <w:r>
        <w:rPr>
          <w:color w:val="231F20"/>
          <w:w w:val="85"/>
        </w:rPr>
        <w:t xml:space="preserve">, &amp; </w:t>
      </w:r>
      <w:proofErr w:type="spellStart"/>
      <w:r>
        <w:rPr>
          <w:color w:val="231F20"/>
          <w:w w:val="85"/>
        </w:rPr>
        <w:t>Milfort</w:t>
      </w:r>
      <w:proofErr w:type="spellEnd"/>
      <w:r>
        <w:rPr>
          <w:color w:val="231F20"/>
          <w:w w:val="85"/>
        </w:rPr>
        <w:t>, 2006; Winn &amp; Hay, 2009).</w:t>
      </w:r>
    </w:p>
    <w:p w14:paraId="4C935006" w14:textId="77777777" w:rsidR="00593ADF" w:rsidRDefault="00593ADF">
      <w:pPr>
        <w:pStyle w:val="BodyText"/>
        <w:ind w:left="0"/>
        <w:rPr>
          <w:sz w:val="26"/>
        </w:rPr>
      </w:pPr>
    </w:p>
    <w:p w14:paraId="4C935007" w14:textId="77777777" w:rsidR="00593ADF" w:rsidRPr="007B6560" w:rsidRDefault="00B75E9D" w:rsidP="00D4394B">
      <w:pPr>
        <w:pStyle w:val="Heading3"/>
        <w:rPr>
          <w:rFonts w:ascii="Arial" w:hAnsi="Arial" w:cs="Arial"/>
          <w:b/>
          <w:bCs/>
          <w:color w:val="auto"/>
          <w:sz w:val="28"/>
          <w:szCs w:val="28"/>
        </w:rPr>
      </w:pPr>
      <w:r w:rsidRPr="007B6560">
        <w:rPr>
          <w:rFonts w:ascii="Arial" w:hAnsi="Arial" w:cs="Arial"/>
          <w:b/>
          <w:bCs/>
          <w:color w:val="auto"/>
          <w:w w:val="85"/>
          <w:sz w:val="28"/>
          <w:szCs w:val="28"/>
        </w:rPr>
        <w:t>What</w:t>
      </w:r>
      <w:r w:rsidRPr="007B6560">
        <w:rPr>
          <w:rFonts w:ascii="Arial" w:hAnsi="Arial" w:cs="Arial"/>
          <w:b/>
          <w:bCs/>
          <w:color w:val="auto"/>
          <w:spacing w:val="5"/>
          <w:sz w:val="28"/>
          <w:szCs w:val="28"/>
        </w:rPr>
        <w:t xml:space="preserve"> </w:t>
      </w:r>
      <w:r w:rsidRPr="007B6560">
        <w:rPr>
          <w:rFonts w:ascii="Arial" w:hAnsi="Arial" w:cs="Arial"/>
          <w:b/>
          <w:bCs/>
          <w:color w:val="auto"/>
          <w:w w:val="85"/>
          <w:sz w:val="28"/>
          <w:szCs w:val="28"/>
        </w:rPr>
        <w:t>are</w:t>
      </w:r>
      <w:r w:rsidRPr="007B6560">
        <w:rPr>
          <w:rFonts w:ascii="Arial" w:hAnsi="Arial" w:cs="Arial"/>
          <w:b/>
          <w:bCs/>
          <w:color w:val="auto"/>
          <w:spacing w:val="5"/>
          <w:sz w:val="28"/>
          <w:szCs w:val="28"/>
        </w:rPr>
        <w:t xml:space="preserve"> </w:t>
      </w:r>
      <w:r w:rsidRPr="007B6560">
        <w:rPr>
          <w:rFonts w:ascii="Arial" w:hAnsi="Arial" w:cs="Arial"/>
          <w:b/>
          <w:bCs/>
          <w:color w:val="auto"/>
          <w:w w:val="85"/>
          <w:sz w:val="28"/>
          <w:szCs w:val="28"/>
        </w:rPr>
        <w:t>the</w:t>
      </w:r>
      <w:r w:rsidRPr="007B6560">
        <w:rPr>
          <w:rFonts w:ascii="Arial" w:hAnsi="Arial" w:cs="Arial"/>
          <w:b/>
          <w:bCs/>
          <w:color w:val="auto"/>
          <w:spacing w:val="5"/>
          <w:sz w:val="28"/>
          <w:szCs w:val="28"/>
        </w:rPr>
        <w:t xml:space="preserve"> </w:t>
      </w:r>
      <w:r w:rsidRPr="007B6560">
        <w:rPr>
          <w:rFonts w:ascii="Arial" w:hAnsi="Arial" w:cs="Arial"/>
          <w:b/>
          <w:bCs/>
          <w:color w:val="auto"/>
          <w:w w:val="85"/>
          <w:sz w:val="28"/>
          <w:szCs w:val="28"/>
        </w:rPr>
        <w:t>opportunities</w:t>
      </w:r>
      <w:r w:rsidRPr="007B6560">
        <w:rPr>
          <w:rFonts w:ascii="Arial" w:hAnsi="Arial" w:cs="Arial"/>
          <w:b/>
          <w:bCs/>
          <w:color w:val="auto"/>
          <w:spacing w:val="5"/>
          <w:sz w:val="28"/>
          <w:szCs w:val="28"/>
        </w:rPr>
        <w:t xml:space="preserve"> </w:t>
      </w:r>
      <w:r w:rsidRPr="007B6560">
        <w:rPr>
          <w:rFonts w:ascii="Arial" w:hAnsi="Arial" w:cs="Arial"/>
          <w:b/>
          <w:bCs/>
          <w:color w:val="auto"/>
          <w:w w:val="85"/>
          <w:sz w:val="28"/>
          <w:szCs w:val="28"/>
        </w:rPr>
        <w:t>to</w:t>
      </w:r>
      <w:r w:rsidRPr="007B6560">
        <w:rPr>
          <w:rFonts w:ascii="Arial" w:hAnsi="Arial" w:cs="Arial"/>
          <w:b/>
          <w:bCs/>
          <w:color w:val="auto"/>
          <w:spacing w:val="6"/>
          <w:sz w:val="28"/>
          <w:szCs w:val="28"/>
        </w:rPr>
        <w:t xml:space="preserve"> </w:t>
      </w:r>
      <w:r w:rsidRPr="007B6560">
        <w:rPr>
          <w:rFonts w:ascii="Arial" w:hAnsi="Arial" w:cs="Arial"/>
          <w:b/>
          <w:bCs/>
          <w:color w:val="auto"/>
          <w:w w:val="85"/>
          <w:sz w:val="28"/>
          <w:szCs w:val="28"/>
        </w:rPr>
        <w:t>break</w:t>
      </w:r>
      <w:r w:rsidRPr="007B6560">
        <w:rPr>
          <w:rFonts w:ascii="Arial" w:hAnsi="Arial" w:cs="Arial"/>
          <w:b/>
          <w:bCs/>
          <w:color w:val="auto"/>
          <w:spacing w:val="5"/>
          <w:sz w:val="28"/>
          <w:szCs w:val="28"/>
        </w:rPr>
        <w:t xml:space="preserve"> </w:t>
      </w:r>
      <w:r w:rsidRPr="007B6560">
        <w:rPr>
          <w:rFonts w:ascii="Arial" w:hAnsi="Arial" w:cs="Arial"/>
          <w:b/>
          <w:bCs/>
          <w:color w:val="auto"/>
          <w:w w:val="85"/>
          <w:sz w:val="28"/>
          <w:szCs w:val="28"/>
        </w:rPr>
        <w:t>down</w:t>
      </w:r>
      <w:r w:rsidRPr="007B6560">
        <w:rPr>
          <w:rFonts w:ascii="Arial" w:hAnsi="Arial" w:cs="Arial"/>
          <w:b/>
          <w:bCs/>
          <w:color w:val="auto"/>
          <w:spacing w:val="5"/>
          <w:sz w:val="28"/>
          <w:szCs w:val="28"/>
        </w:rPr>
        <w:t xml:space="preserve"> </w:t>
      </w:r>
      <w:r w:rsidRPr="007B6560">
        <w:rPr>
          <w:rFonts w:ascii="Arial" w:hAnsi="Arial" w:cs="Arial"/>
          <w:b/>
          <w:bCs/>
          <w:color w:val="auto"/>
          <w:spacing w:val="-2"/>
          <w:w w:val="85"/>
          <w:sz w:val="28"/>
          <w:szCs w:val="28"/>
        </w:rPr>
        <w:t>barriers?</w:t>
      </w:r>
    </w:p>
    <w:p w14:paraId="4C935008" w14:textId="77777777" w:rsidR="00593ADF" w:rsidRDefault="00B75E9D">
      <w:pPr>
        <w:pStyle w:val="BodyText"/>
        <w:spacing w:before="129" w:line="261" w:lineRule="auto"/>
        <w:ind w:right="2037"/>
      </w:pPr>
      <w:r>
        <w:rPr>
          <w:color w:val="010202"/>
          <w:w w:val="85"/>
        </w:rPr>
        <w:t xml:space="preserve">The transition from school to adulthood is a time of particular </w:t>
      </w:r>
      <w:r>
        <w:rPr>
          <w:color w:val="231F20"/>
          <w:w w:val="85"/>
        </w:rPr>
        <w:t>vulnerability for young people</w:t>
      </w:r>
      <w:r>
        <w:rPr>
          <w:color w:val="231F20"/>
          <w:spacing w:val="80"/>
        </w:rPr>
        <w:t xml:space="preserve"> </w:t>
      </w:r>
      <w:r>
        <w:rPr>
          <w:color w:val="231F20"/>
          <w:w w:val="85"/>
        </w:rPr>
        <w:t>with a disability. Interventions should include preventive and collaborative approaches that</w:t>
      </w:r>
      <w:r>
        <w:rPr>
          <w:color w:val="231F20"/>
          <w:spacing w:val="40"/>
        </w:rPr>
        <w:t xml:space="preserve"> </w:t>
      </w:r>
      <w:r>
        <w:rPr>
          <w:color w:val="231F20"/>
          <w:w w:val="85"/>
        </w:rPr>
        <w:t xml:space="preserve">address the multiple causes of exclusion (Dyson, Aston, </w:t>
      </w:r>
      <w:proofErr w:type="spellStart"/>
      <w:r>
        <w:rPr>
          <w:color w:val="231F20"/>
          <w:w w:val="85"/>
        </w:rPr>
        <w:t>Dewson</w:t>
      </w:r>
      <w:proofErr w:type="spellEnd"/>
      <w:r>
        <w:rPr>
          <w:color w:val="231F20"/>
          <w:w w:val="85"/>
        </w:rPr>
        <w:t>, &amp; Loukas, 2005).</w:t>
      </w:r>
    </w:p>
    <w:p w14:paraId="4C935009" w14:textId="77777777" w:rsidR="00593ADF" w:rsidRDefault="00B75E9D">
      <w:pPr>
        <w:pStyle w:val="BodyText"/>
        <w:spacing w:before="111" w:line="261" w:lineRule="auto"/>
        <w:ind w:right="2191"/>
      </w:pPr>
      <w:r>
        <w:rPr>
          <w:color w:val="231F20"/>
          <w:w w:val="85"/>
        </w:rPr>
        <w:t>In</w:t>
      </w:r>
      <w:r>
        <w:rPr>
          <w:color w:val="231F20"/>
          <w:spacing w:val="39"/>
        </w:rPr>
        <w:t xml:space="preserve"> </w:t>
      </w:r>
      <w:r>
        <w:rPr>
          <w:color w:val="231F20"/>
          <w:w w:val="85"/>
        </w:rPr>
        <w:t>other</w:t>
      </w:r>
      <w:r>
        <w:rPr>
          <w:color w:val="231F20"/>
          <w:spacing w:val="39"/>
        </w:rPr>
        <w:t xml:space="preserve"> </w:t>
      </w:r>
      <w:r>
        <w:rPr>
          <w:color w:val="231F20"/>
          <w:w w:val="85"/>
        </w:rPr>
        <w:t>jurisdictions,</w:t>
      </w:r>
      <w:r>
        <w:rPr>
          <w:color w:val="231F20"/>
          <w:spacing w:val="25"/>
        </w:rPr>
        <w:t xml:space="preserve"> </w:t>
      </w:r>
      <w:r>
        <w:rPr>
          <w:color w:val="282425"/>
          <w:w w:val="85"/>
        </w:rPr>
        <w:t>third-party</w:t>
      </w:r>
      <w:r>
        <w:rPr>
          <w:color w:val="282425"/>
          <w:spacing w:val="39"/>
        </w:rPr>
        <w:t xml:space="preserve"> </w:t>
      </w:r>
      <w:r>
        <w:rPr>
          <w:color w:val="282425"/>
          <w:w w:val="85"/>
        </w:rPr>
        <w:t>brokers,</w:t>
      </w:r>
      <w:r>
        <w:rPr>
          <w:color w:val="282425"/>
          <w:spacing w:val="25"/>
        </w:rPr>
        <w:t xml:space="preserve"> </w:t>
      </w:r>
      <w:r>
        <w:rPr>
          <w:color w:val="282425"/>
          <w:w w:val="85"/>
        </w:rPr>
        <w:t>also</w:t>
      </w:r>
      <w:r>
        <w:rPr>
          <w:color w:val="282425"/>
          <w:spacing w:val="39"/>
        </w:rPr>
        <w:t xml:space="preserve"> </w:t>
      </w:r>
      <w:r>
        <w:rPr>
          <w:color w:val="282425"/>
          <w:w w:val="85"/>
        </w:rPr>
        <w:t>known</w:t>
      </w:r>
      <w:r>
        <w:rPr>
          <w:color w:val="282425"/>
          <w:spacing w:val="39"/>
        </w:rPr>
        <w:t xml:space="preserve"> </w:t>
      </w:r>
      <w:r>
        <w:rPr>
          <w:color w:val="282425"/>
          <w:w w:val="85"/>
        </w:rPr>
        <w:t>as</w:t>
      </w:r>
      <w:r>
        <w:rPr>
          <w:color w:val="282425"/>
          <w:spacing w:val="39"/>
        </w:rPr>
        <w:t xml:space="preserve"> </w:t>
      </w:r>
      <w:r>
        <w:rPr>
          <w:color w:val="282425"/>
          <w:w w:val="85"/>
        </w:rPr>
        <w:t>intermediaries</w:t>
      </w:r>
      <w:r>
        <w:rPr>
          <w:color w:val="282425"/>
          <w:spacing w:val="39"/>
        </w:rPr>
        <w:t xml:space="preserve"> </w:t>
      </w:r>
      <w:r>
        <w:rPr>
          <w:color w:val="282425"/>
          <w:w w:val="85"/>
        </w:rPr>
        <w:t>are</w:t>
      </w:r>
      <w:r>
        <w:rPr>
          <w:color w:val="282425"/>
          <w:spacing w:val="39"/>
        </w:rPr>
        <w:t xml:space="preserve"> </w:t>
      </w:r>
      <w:r>
        <w:rPr>
          <w:color w:val="282425"/>
          <w:w w:val="85"/>
        </w:rPr>
        <w:t>instrumental in</w:t>
      </w:r>
      <w:r>
        <w:rPr>
          <w:color w:val="282425"/>
        </w:rPr>
        <w:t xml:space="preserve"> </w:t>
      </w:r>
      <w:r>
        <w:rPr>
          <w:color w:val="282425"/>
          <w:w w:val="85"/>
        </w:rPr>
        <w:t>helping</w:t>
      </w:r>
      <w:r>
        <w:rPr>
          <w:color w:val="282425"/>
        </w:rPr>
        <w:t xml:space="preserve"> </w:t>
      </w:r>
      <w:r>
        <w:rPr>
          <w:color w:val="282425"/>
          <w:w w:val="85"/>
        </w:rPr>
        <w:t>to</w:t>
      </w:r>
      <w:r>
        <w:rPr>
          <w:color w:val="282425"/>
        </w:rPr>
        <w:t xml:space="preserve"> </w:t>
      </w:r>
      <w:r>
        <w:rPr>
          <w:color w:val="282425"/>
          <w:w w:val="85"/>
        </w:rPr>
        <w:t>build</w:t>
      </w:r>
      <w:r>
        <w:rPr>
          <w:color w:val="282425"/>
        </w:rPr>
        <w:t xml:space="preserve"> </w:t>
      </w:r>
      <w:r>
        <w:rPr>
          <w:color w:val="282425"/>
          <w:w w:val="85"/>
        </w:rPr>
        <w:t>constructive</w:t>
      </w:r>
      <w:r>
        <w:rPr>
          <w:color w:val="282425"/>
        </w:rPr>
        <w:t xml:space="preserve"> </w:t>
      </w:r>
      <w:r>
        <w:rPr>
          <w:color w:val="282425"/>
          <w:w w:val="85"/>
        </w:rPr>
        <w:t>collaborations</w:t>
      </w:r>
      <w:r>
        <w:rPr>
          <w:color w:val="282425"/>
        </w:rPr>
        <w:t xml:space="preserve"> </w:t>
      </w:r>
      <w:r>
        <w:rPr>
          <w:color w:val="282425"/>
          <w:w w:val="85"/>
        </w:rPr>
        <w:t>among</w:t>
      </w:r>
      <w:r>
        <w:rPr>
          <w:color w:val="282425"/>
        </w:rPr>
        <w:t xml:space="preserve"> </w:t>
      </w:r>
      <w:r>
        <w:rPr>
          <w:color w:val="282425"/>
          <w:w w:val="85"/>
        </w:rPr>
        <w:t>employers, educators, and</w:t>
      </w:r>
      <w:r>
        <w:rPr>
          <w:color w:val="282425"/>
        </w:rPr>
        <w:t xml:space="preserve"> </w:t>
      </w:r>
      <w:r>
        <w:rPr>
          <w:color w:val="282425"/>
          <w:w w:val="85"/>
        </w:rPr>
        <w:t>disability</w:t>
      </w:r>
    </w:p>
    <w:p w14:paraId="4C93500A" w14:textId="77777777" w:rsidR="00593ADF" w:rsidRDefault="00B75E9D">
      <w:pPr>
        <w:pStyle w:val="BodyText"/>
        <w:spacing w:line="261" w:lineRule="auto"/>
        <w:ind w:right="2191"/>
      </w:pPr>
      <w:r>
        <w:rPr>
          <w:color w:val="282425"/>
          <w:w w:val="85"/>
        </w:rPr>
        <w:t>service providers and mainstream youth development and employment program personnel,</w:t>
      </w:r>
      <w:r>
        <w:rPr>
          <w:color w:val="282425"/>
          <w:spacing w:val="40"/>
        </w:rPr>
        <w:t xml:space="preserve"> </w:t>
      </w:r>
      <w:r>
        <w:rPr>
          <w:color w:val="282425"/>
          <w:w w:val="85"/>
        </w:rPr>
        <w:t>so that young people with disabilities are readily included in quality work-based learning.</w:t>
      </w:r>
      <w:r>
        <w:rPr>
          <w:color w:val="282425"/>
          <w:spacing w:val="80"/>
          <w:w w:val="150"/>
        </w:rPr>
        <w:t xml:space="preserve"> </w:t>
      </w:r>
      <w:r>
        <w:rPr>
          <w:color w:val="282425"/>
          <w:w w:val="90"/>
        </w:rPr>
        <w:t>(Mooney &amp; Crane, 2002)</w:t>
      </w:r>
    </w:p>
    <w:p w14:paraId="4C93500B" w14:textId="4361B8D3" w:rsidR="00593ADF" w:rsidRDefault="00B75E9D">
      <w:pPr>
        <w:pStyle w:val="BodyText"/>
        <w:spacing w:before="109" w:line="261" w:lineRule="auto"/>
        <w:ind w:right="2037"/>
      </w:pPr>
      <w:r>
        <w:rPr>
          <w:color w:val="231F20"/>
          <w:w w:val="85"/>
        </w:rPr>
        <w:t>Through aligning and brokering multiple services across institutional and funding sources,</w:t>
      </w:r>
      <w:r>
        <w:rPr>
          <w:color w:val="231F20"/>
          <w:spacing w:val="80"/>
        </w:rPr>
        <w:t xml:space="preserve"> </w:t>
      </w:r>
      <w:r>
        <w:rPr>
          <w:color w:val="231F20"/>
          <w:w w:val="85"/>
        </w:rPr>
        <w:t>intermediaries play a critical role in improving employment outcomes for young people with</w:t>
      </w:r>
      <w:r>
        <w:rPr>
          <w:color w:val="231F20"/>
          <w:spacing w:val="80"/>
        </w:rPr>
        <w:t xml:space="preserve"> </w:t>
      </w:r>
      <w:r>
        <w:rPr>
          <w:color w:val="231F20"/>
          <w:w w:val="90"/>
        </w:rPr>
        <w:t>disability (Kruger et al., 2006).</w:t>
      </w:r>
    </w:p>
    <w:p w14:paraId="4C93500C" w14:textId="77777777" w:rsidR="00593ADF" w:rsidRDefault="00B75E9D">
      <w:pPr>
        <w:pStyle w:val="BodyText"/>
        <w:spacing w:before="111" w:line="261" w:lineRule="auto"/>
        <w:ind w:right="1772"/>
      </w:pPr>
      <w:r>
        <w:rPr>
          <w:color w:val="231F20"/>
          <w:w w:val="85"/>
        </w:rPr>
        <w:t>Coordination is essential, no single system or agency is capable of providing all the required</w:t>
      </w:r>
      <w:r>
        <w:rPr>
          <w:color w:val="231F20"/>
          <w:spacing w:val="40"/>
        </w:rPr>
        <w:t xml:space="preserve"> </w:t>
      </w:r>
      <w:r>
        <w:rPr>
          <w:color w:val="231F20"/>
          <w:w w:val="85"/>
        </w:rPr>
        <w:t>support. Instead, as young people move from the classroom into the workplace and adulthood, they</w:t>
      </w:r>
      <w:r>
        <w:rPr>
          <w:color w:val="231F20"/>
          <w:spacing w:val="18"/>
        </w:rPr>
        <w:t xml:space="preserve"> </w:t>
      </w:r>
      <w:r>
        <w:rPr>
          <w:color w:val="231F20"/>
          <w:w w:val="85"/>
        </w:rPr>
        <w:t>often</w:t>
      </w:r>
      <w:r>
        <w:rPr>
          <w:color w:val="231F20"/>
          <w:spacing w:val="18"/>
        </w:rPr>
        <w:t xml:space="preserve"> </w:t>
      </w:r>
      <w:r>
        <w:rPr>
          <w:color w:val="231F20"/>
          <w:w w:val="85"/>
        </w:rPr>
        <w:t>need</w:t>
      </w:r>
      <w:r>
        <w:rPr>
          <w:color w:val="231F20"/>
          <w:spacing w:val="18"/>
        </w:rPr>
        <w:t xml:space="preserve"> </w:t>
      </w:r>
      <w:r>
        <w:rPr>
          <w:color w:val="231F20"/>
          <w:w w:val="85"/>
        </w:rPr>
        <w:t>to</w:t>
      </w:r>
      <w:r>
        <w:rPr>
          <w:color w:val="231F20"/>
          <w:spacing w:val="18"/>
        </w:rPr>
        <w:t xml:space="preserve"> </w:t>
      </w:r>
      <w:r>
        <w:rPr>
          <w:color w:val="231F20"/>
          <w:w w:val="85"/>
        </w:rPr>
        <w:t>access</w:t>
      </w:r>
      <w:r>
        <w:rPr>
          <w:color w:val="231F20"/>
          <w:spacing w:val="18"/>
        </w:rPr>
        <w:t xml:space="preserve"> </w:t>
      </w:r>
      <w:r>
        <w:rPr>
          <w:color w:val="231F20"/>
          <w:w w:val="85"/>
        </w:rPr>
        <w:t>services</w:t>
      </w:r>
      <w:r>
        <w:rPr>
          <w:color w:val="231F20"/>
          <w:spacing w:val="18"/>
        </w:rPr>
        <w:t xml:space="preserve"> </w:t>
      </w:r>
      <w:r>
        <w:rPr>
          <w:color w:val="231F20"/>
          <w:w w:val="85"/>
        </w:rPr>
        <w:t>from</w:t>
      </w:r>
      <w:r>
        <w:rPr>
          <w:color w:val="231F20"/>
          <w:spacing w:val="18"/>
        </w:rPr>
        <w:t xml:space="preserve"> </w:t>
      </w:r>
      <w:r>
        <w:rPr>
          <w:color w:val="231F20"/>
          <w:w w:val="85"/>
        </w:rPr>
        <w:t>multiple</w:t>
      </w:r>
      <w:r>
        <w:rPr>
          <w:color w:val="231F20"/>
          <w:spacing w:val="18"/>
        </w:rPr>
        <w:t xml:space="preserve"> </w:t>
      </w:r>
      <w:r>
        <w:rPr>
          <w:color w:val="231F20"/>
          <w:w w:val="85"/>
        </w:rPr>
        <w:t>services</w:t>
      </w:r>
      <w:r>
        <w:rPr>
          <w:color w:val="231F20"/>
          <w:spacing w:val="18"/>
        </w:rPr>
        <w:t xml:space="preserve"> </w:t>
      </w:r>
      <w:r>
        <w:rPr>
          <w:color w:val="231F20"/>
          <w:w w:val="85"/>
        </w:rPr>
        <w:t>at</w:t>
      </w:r>
      <w:r>
        <w:rPr>
          <w:color w:val="231F20"/>
          <w:spacing w:val="18"/>
        </w:rPr>
        <w:t xml:space="preserve"> </w:t>
      </w:r>
      <w:r>
        <w:rPr>
          <w:color w:val="231F20"/>
          <w:w w:val="85"/>
        </w:rPr>
        <w:t>once</w:t>
      </w:r>
      <w:r>
        <w:rPr>
          <w:color w:val="231F20"/>
          <w:spacing w:val="18"/>
        </w:rPr>
        <w:t xml:space="preserve"> </w:t>
      </w:r>
      <w:r>
        <w:rPr>
          <w:color w:val="231F20"/>
          <w:w w:val="85"/>
        </w:rPr>
        <w:t>to</w:t>
      </w:r>
      <w:r>
        <w:rPr>
          <w:color w:val="231F20"/>
          <w:spacing w:val="18"/>
        </w:rPr>
        <w:t xml:space="preserve"> </w:t>
      </w:r>
      <w:r>
        <w:rPr>
          <w:color w:val="231F20"/>
          <w:w w:val="85"/>
        </w:rPr>
        <w:t>have</w:t>
      </w:r>
      <w:r>
        <w:rPr>
          <w:color w:val="231F20"/>
          <w:spacing w:val="18"/>
        </w:rPr>
        <w:t xml:space="preserve"> </w:t>
      </w:r>
      <w:r>
        <w:rPr>
          <w:color w:val="231F20"/>
          <w:w w:val="85"/>
        </w:rPr>
        <w:t>their</w:t>
      </w:r>
      <w:r>
        <w:rPr>
          <w:color w:val="231F20"/>
          <w:spacing w:val="18"/>
        </w:rPr>
        <w:t xml:space="preserve"> </w:t>
      </w:r>
      <w:r>
        <w:rPr>
          <w:color w:val="231F20"/>
          <w:w w:val="85"/>
        </w:rPr>
        <w:t>needs</w:t>
      </w:r>
      <w:r>
        <w:rPr>
          <w:color w:val="231F20"/>
          <w:spacing w:val="18"/>
        </w:rPr>
        <w:t xml:space="preserve"> </w:t>
      </w:r>
      <w:r>
        <w:rPr>
          <w:color w:val="231F20"/>
          <w:w w:val="85"/>
        </w:rPr>
        <w:t>fully met (Federal Partners in Transition Workgroup, 2015).</w:t>
      </w:r>
    </w:p>
    <w:p w14:paraId="4C93500D" w14:textId="77777777" w:rsidR="00593ADF" w:rsidRDefault="00B75E9D">
      <w:pPr>
        <w:pStyle w:val="BodyText"/>
        <w:spacing w:before="110" w:line="261" w:lineRule="auto"/>
        <w:ind w:right="1925"/>
      </w:pPr>
      <w:r>
        <w:rPr>
          <w:color w:val="231F20"/>
          <w:w w:val="85"/>
        </w:rPr>
        <w:t>Therefore, cross-agency collaboration needs to occur to effectively meet the diverse and</w:t>
      </w:r>
      <w:r>
        <w:rPr>
          <w:color w:val="231F20"/>
        </w:rPr>
        <w:t xml:space="preserve"> </w:t>
      </w:r>
      <w:r>
        <w:rPr>
          <w:color w:val="231F20"/>
          <w:w w:val="85"/>
        </w:rPr>
        <w:t>complex</w:t>
      </w:r>
      <w:r>
        <w:rPr>
          <w:color w:val="231F20"/>
          <w:spacing w:val="27"/>
        </w:rPr>
        <w:t xml:space="preserve"> </w:t>
      </w:r>
      <w:r>
        <w:rPr>
          <w:color w:val="231F20"/>
          <w:w w:val="85"/>
        </w:rPr>
        <w:t>needs</w:t>
      </w:r>
      <w:r>
        <w:rPr>
          <w:color w:val="231F20"/>
          <w:spacing w:val="27"/>
        </w:rPr>
        <w:t xml:space="preserve"> </w:t>
      </w:r>
      <w:r>
        <w:rPr>
          <w:color w:val="231F20"/>
          <w:w w:val="85"/>
        </w:rPr>
        <w:t>of</w:t>
      </w:r>
      <w:r>
        <w:rPr>
          <w:color w:val="231F20"/>
          <w:spacing w:val="27"/>
        </w:rPr>
        <w:t xml:space="preserve"> </w:t>
      </w:r>
      <w:r>
        <w:rPr>
          <w:color w:val="231F20"/>
          <w:w w:val="85"/>
        </w:rPr>
        <w:t>young</w:t>
      </w:r>
      <w:r>
        <w:rPr>
          <w:color w:val="231F20"/>
          <w:spacing w:val="27"/>
        </w:rPr>
        <w:t xml:space="preserve"> </w:t>
      </w:r>
      <w:r>
        <w:rPr>
          <w:color w:val="231F20"/>
          <w:w w:val="85"/>
        </w:rPr>
        <w:t>people</w:t>
      </w:r>
      <w:r>
        <w:rPr>
          <w:color w:val="231F20"/>
          <w:spacing w:val="27"/>
        </w:rPr>
        <w:t xml:space="preserve"> </w:t>
      </w:r>
      <w:r>
        <w:rPr>
          <w:color w:val="231F20"/>
          <w:w w:val="85"/>
        </w:rPr>
        <w:t>with</w:t>
      </w:r>
      <w:r>
        <w:rPr>
          <w:color w:val="231F20"/>
          <w:spacing w:val="27"/>
        </w:rPr>
        <w:t xml:space="preserve"> </w:t>
      </w:r>
      <w:r>
        <w:rPr>
          <w:color w:val="231F20"/>
          <w:w w:val="85"/>
        </w:rPr>
        <w:t>disability.</w:t>
      </w:r>
      <w:r>
        <w:rPr>
          <w:color w:val="231F20"/>
        </w:rPr>
        <w:t xml:space="preserve"> </w:t>
      </w:r>
      <w:r>
        <w:rPr>
          <w:color w:val="231F20"/>
          <w:w w:val="85"/>
        </w:rPr>
        <w:t>Intermediary</w:t>
      </w:r>
      <w:r>
        <w:rPr>
          <w:color w:val="231F20"/>
          <w:spacing w:val="27"/>
        </w:rPr>
        <w:t xml:space="preserve"> </w:t>
      </w:r>
      <w:r>
        <w:rPr>
          <w:color w:val="231F20"/>
          <w:w w:val="85"/>
        </w:rPr>
        <w:t>could</w:t>
      </w:r>
      <w:r>
        <w:rPr>
          <w:color w:val="231F20"/>
          <w:spacing w:val="27"/>
        </w:rPr>
        <w:t xml:space="preserve"> </w:t>
      </w:r>
      <w:r>
        <w:rPr>
          <w:color w:val="231F20"/>
          <w:w w:val="85"/>
        </w:rPr>
        <w:t>ensure</w:t>
      </w:r>
      <w:r>
        <w:rPr>
          <w:color w:val="231F20"/>
          <w:spacing w:val="27"/>
        </w:rPr>
        <w:t xml:space="preserve"> </w:t>
      </w:r>
      <w:r>
        <w:rPr>
          <w:color w:val="231F20"/>
          <w:w w:val="85"/>
        </w:rPr>
        <w:t>effective</w:t>
      </w:r>
      <w:r>
        <w:rPr>
          <w:color w:val="231F20"/>
          <w:spacing w:val="27"/>
        </w:rPr>
        <w:t xml:space="preserve"> </w:t>
      </w:r>
      <w:r>
        <w:rPr>
          <w:color w:val="231F20"/>
          <w:w w:val="85"/>
        </w:rPr>
        <w:t>support for a young person with disability through the myriad of complexity school transition using</w:t>
      </w:r>
      <w:r>
        <w:rPr>
          <w:color w:val="231F20"/>
          <w:spacing w:val="80"/>
          <w:w w:val="150"/>
        </w:rPr>
        <w:t xml:space="preserve"> </w:t>
      </w:r>
      <w:r>
        <w:rPr>
          <w:color w:val="231F20"/>
          <w:w w:val="85"/>
        </w:rPr>
        <w:t>mainstream and NDIS supports.</w:t>
      </w:r>
      <w:r>
        <w:rPr>
          <w:color w:val="231F20"/>
          <w:spacing w:val="40"/>
        </w:rPr>
        <w:t xml:space="preserve"> </w:t>
      </w:r>
      <w:r>
        <w:rPr>
          <w:color w:val="231F20"/>
          <w:w w:val="85"/>
        </w:rPr>
        <w:t xml:space="preserve">We believe this is a role that National Disability Coordination Officer (NDCO) or NDIS Local Area Coordination </w:t>
      </w:r>
      <w:r>
        <w:rPr>
          <w:b/>
          <w:color w:val="231F20"/>
          <w:w w:val="85"/>
        </w:rPr>
        <w:t xml:space="preserve">(LAC) </w:t>
      </w:r>
      <w:r>
        <w:rPr>
          <w:color w:val="231F20"/>
          <w:w w:val="85"/>
        </w:rPr>
        <w:t xml:space="preserve">services can take to ensure the best </w:t>
      </w:r>
      <w:r>
        <w:rPr>
          <w:color w:val="231F20"/>
          <w:w w:val="90"/>
        </w:rPr>
        <w:t>outcomes of young people with disability.</w:t>
      </w:r>
    </w:p>
    <w:p w14:paraId="4C93500E" w14:textId="77777777" w:rsidR="00593ADF" w:rsidRDefault="00B75E9D">
      <w:pPr>
        <w:pStyle w:val="BodyText"/>
        <w:spacing w:before="108" w:line="261" w:lineRule="auto"/>
        <w:ind w:right="2037"/>
      </w:pPr>
      <w:r>
        <w:rPr>
          <w:color w:val="231F20"/>
          <w:w w:val="85"/>
        </w:rPr>
        <w:t>National Disability Services has been trialing a network approach to school-to-work transition</w:t>
      </w:r>
      <w:r>
        <w:rPr>
          <w:color w:val="231F20"/>
          <w:spacing w:val="80"/>
          <w:w w:val="150"/>
        </w:rPr>
        <w:t xml:space="preserve"> </w:t>
      </w:r>
      <w:r>
        <w:rPr>
          <w:color w:val="231F20"/>
          <w:w w:val="85"/>
        </w:rPr>
        <w:t>using collective impact called Ticket to Work, which uses intermediaries to coordinate and</w:t>
      </w:r>
      <w:r>
        <w:rPr>
          <w:color w:val="231F20"/>
          <w:spacing w:val="40"/>
        </w:rPr>
        <w:t xml:space="preserve"> </w:t>
      </w:r>
      <w:r>
        <w:rPr>
          <w:color w:val="231F20"/>
          <w:w w:val="90"/>
        </w:rPr>
        <w:t>support school transition.</w:t>
      </w:r>
    </w:p>
    <w:p w14:paraId="4C93500F" w14:textId="77777777" w:rsidR="00593ADF" w:rsidRDefault="00B75E9D">
      <w:pPr>
        <w:pStyle w:val="BodyText"/>
        <w:spacing w:before="111" w:line="261" w:lineRule="auto"/>
        <w:ind w:right="1925"/>
      </w:pPr>
      <w:r>
        <w:rPr>
          <w:color w:val="231F20"/>
          <w:w w:val="85"/>
        </w:rPr>
        <w:t>According</w:t>
      </w:r>
      <w:r>
        <w:rPr>
          <w:color w:val="231F20"/>
          <w:spacing w:val="28"/>
        </w:rPr>
        <w:t xml:space="preserve"> </w:t>
      </w:r>
      <w:r>
        <w:rPr>
          <w:color w:val="231F20"/>
          <w:w w:val="85"/>
        </w:rPr>
        <w:t>to</w:t>
      </w:r>
      <w:r>
        <w:rPr>
          <w:color w:val="231F20"/>
          <w:spacing w:val="28"/>
        </w:rPr>
        <w:t xml:space="preserve"> </w:t>
      </w:r>
      <w:r>
        <w:rPr>
          <w:color w:val="231F20"/>
          <w:w w:val="85"/>
        </w:rPr>
        <w:t>independent</w:t>
      </w:r>
      <w:r>
        <w:rPr>
          <w:color w:val="231F20"/>
          <w:spacing w:val="28"/>
        </w:rPr>
        <w:t xml:space="preserve"> </w:t>
      </w:r>
      <w:r>
        <w:rPr>
          <w:color w:val="231F20"/>
          <w:w w:val="85"/>
        </w:rPr>
        <w:t>evaluations</w:t>
      </w:r>
      <w:r>
        <w:rPr>
          <w:color w:val="231F20"/>
          <w:spacing w:val="28"/>
        </w:rPr>
        <w:t xml:space="preserve"> </w:t>
      </w:r>
      <w:r>
        <w:rPr>
          <w:color w:val="231F20"/>
          <w:w w:val="85"/>
        </w:rPr>
        <w:t>of</w:t>
      </w:r>
      <w:r>
        <w:rPr>
          <w:color w:val="231F20"/>
        </w:rPr>
        <w:t xml:space="preserve"> </w:t>
      </w:r>
      <w:r>
        <w:rPr>
          <w:color w:val="231F20"/>
          <w:w w:val="85"/>
        </w:rPr>
        <w:t>Ticket</w:t>
      </w:r>
      <w:r>
        <w:rPr>
          <w:color w:val="231F20"/>
          <w:spacing w:val="28"/>
        </w:rPr>
        <w:t xml:space="preserve"> </w:t>
      </w:r>
      <w:r>
        <w:rPr>
          <w:color w:val="231F20"/>
          <w:w w:val="85"/>
        </w:rPr>
        <w:t>to</w:t>
      </w:r>
      <w:r>
        <w:rPr>
          <w:color w:val="231F20"/>
        </w:rPr>
        <w:t xml:space="preserve"> </w:t>
      </w:r>
      <w:r>
        <w:rPr>
          <w:color w:val="231F20"/>
          <w:w w:val="85"/>
        </w:rPr>
        <w:t>Work</w:t>
      </w:r>
      <w:r>
        <w:rPr>
          <w:color w:val="231F20"/>
          <w:spacing w:val="28"/>
        </w:rPr>
        <w:t xml:space="preserve"> </w:t>
      </w:r>
      <w:r>
        <w:rPr>
          <w:color w:val="231F20"/>
          <w:w w:val="85"/>
        </w:rPr>
        <w:t>Networks,</w:t>
      </w:r>
      <w:r>
        <w:rPr>
          <w:color w:val="231F20"/>
        </w:rPr>
        <w:t xml:space="preserve"> </w:t>
      </w:r>
      <w:proofErr w:type="spellStart"/>
      <w:r>
        <w:rPr>
          <w:color w:val="231F20"/>
          <w:w w:val="85"/>
        </w:rPr>
        <w:t>organisational</w:t>
      </w:r>
      <w:proofErr w:type="spellEnd"/>
      <w:r>
        <w:rPr>
          <w:color w:val="231F20"/>
          <w:spacing w:val="28"/>
        </w:rPr>
        <w:t xml:space="preserve"> </w:t>
      </w:r>
      <w:r>
        <w:rPr>
          <w:color w:val="231F20"/>
          <w:w w:val="85"/>
        </w:rPr>
        <w:t>members feel they achieve better outcomes for young people with disability, in collaboration with other</w:t>
      </w:r>
      <w:r>
        <w:rPr>
          <w:color w:val="231F20"/>
          <w:spacing w:val="80"/>
        </w:rPr>
        <w:t xml:space="preserve"> </w:t>
      </w:r>
      <w:r>
        <w:rPr>
          <w:color w:val="231F20"/>
          <w:w w:val="85"/>
        </w:rPr>
        <w:t>services</w:t>
      </w:r>
      <w:r>
        <w:rPr>
          <w:color w:val="231F20"/>
        </w:rPr>
        <w:t xml:space="preserve"> </w:t>
      </w:r>
      <w:r>
        <w:rPr>
          <w:color w:val="231F20"/>
          <w:w w:val="85"/>
        </w:rPr>
        <w:t>than</w:t>
      </w:r>
      <w:r>
        <w:rPr>
          <w:color w:val="231F20"/>
        </w:rPr>
        <w:t xml:space="preserve"> </w:t>
      </w:r>
      <w:r>
        <w:rPr>
          <w:color w:val="231F20"/>
          <w:w w:val="85"/>
        </w:rPr>
        <w:t>they</w:t>
      </w:r>
      <w:r>
        <w:rPr>
          <w:color w:val="231F20"/>
        </w:rPr>
        <w:t xml:space="preserve"> </w:t>
      </w:r>
      <w:r>
        <w:rPr>
          <w:color w:val="231F20"/>
          <w:w w:val="85"/>
        </w:rPr>
        <w:t>can</w:t>
      </w:r>
      <w:r>
        <w:rPr>
          <w:color w:val="231F20"/>
        </w:rPr>
        <w:t xml:space="preserve"> </w:t>
      </w:r>
      <w:r>
        <w:rPr>
          <w:color w:val="231F20"/>
          <w:w w:val="85"/>
        </w:rPr>
        <w:t>independently. They</w:t>
      </w:r>
      <w:r>
        <w:rPr>
          <w:color w:val="231F20"/>
        </w:rPr>
        <w:t xml:space="preserve"> </w:t>
      </w:r>
      <w:r>
        <w:rPr>
          <w:color w:val="231F20"/>
          <w:w w:val="85"/>
        </w:rPr>
        <w:t>highlight</w:t>
      </w:r>
      <w:r>
        <w:rPr>
          <w:color w:val="231F20"/>
        </w:rPr>
        <w:t xml:space="preserve"> </w:t>
      </w:r>
      <w:r>
        <w:rPr>
          <w:color w:val="231F20"/>
          <w:w w:val="85"/>
        </w:rPr>
        <w:t>that</w:t>
      </w:r>
      <w:r>
        <w:rPr>
          <w:color w:val="231F20"/>
        </w:rPr>
        <w:t xml:space="preserve"> </w:t>
      </w:r>
      <w:r>
        <w:rPr>
          <w:color w:val="231F20"/>
          <w:w w:val="85"/>
        </w:rPr>
        <w:t>through</w:t>
      </w:r>
      <w:r>
        <w:rPr>
          <w:color w:val="231F20"/>
        </w:rPr>
        <w:t xml:space="preserve"> </w:t>
      </w:r>
      <w:r>
        <w:rPr>
          <w:color w:val="231F20"/>
          <w:w w:val="85"/>
        </w:rPr>
        <w:t>this</w:t>
      </w:r>
      <w:r>
        <w:rPr>
          <w:color w:val="231F20"/>
        </w:rPr>
        <w:t xml:space="preserve"> </w:t>
      </w:r>
      <w:r>
        <w:rPr>
          <w:color w:val="231F20"/>
          <w:w w:val="85"/>
        </w:rPr>
        <w:t>collaboration, they</w:t>
      </w:r>
      <w:r>
        <w:rPr>
          <w:color w:val="231F20"/>
        </w:rPr>
        <w:t xml:space="preserve"> </w:t>
      </w:r>
      <w:r>
        <w:rPr>
          <w:color w:val="231F20"/>
          <w:w w:val="85"/>
        </w:rPr>
        <w:t>do</w:t>
      </w:r>
      <w:r>
        <w:rPr>
          <w:color w:val="231F20"/>
          <w:spacing w:val="80"/>
        </w:rPr>
        <w:t xml:space="preserve"> </w:t>
      </w:r>
      <w:r>
        <w:rPr>
          <w:color w:val="231F20"/>
          <w:w w:val="85"/>
        </w:rPr>
        <w:t>not</w:t>
      </w:r>
      <w:r>
        <w:rPr>
          <w:color w:val="231F20"/>
        </w:rPr>
        <w:t xml:space="preserve"> </w:t>
      </w:r>
      <w:r>
        <w:rPr>
          <w:color w:val="231F20"/>
          <w:w w:val="85"/>
        </w:rPr>
        <w:t>duplicate</w:t>
      </w:r>
      <w:r>
        <w:rPr>
          <w:color w:val="231F20"/>
        </w:rPr>
        <w:t xml:space="preserve"> </w:t>
      </w:r>
      <w:r>
        <w:rPr>
          <w:color w:val="231F20"/>
          <w:w w:val="85"/>
        </w:rPr>
        <w:t>existing</w:t>
      </w:r>
      <w:r>
        <w:rPr>
          <w:color w:val="231F20"/>
        </w:rPr>
        <w:t xml:space="preserve"> </w:t>
      </w:r>
      <w:r>
        <w:rPr>
          <w:color w:val="231F20"/>
          <w:w w:val="85"/>
        </w:rPr>
        <w:t>processes;</w:t>
      </w:r>
      <w:r>
        <w:rPr>
          <w:color w:val="231F20"/>
        </w:rPr>
        <w:t xml:space="preserve"> </w:t>
      </w:r>
      <w:r>
        <w:rPr>
          <w:color w:val="231F20"/>
          <w:w w:val="85"/>
        </w:rPr>
        <w:t>instead, practices</w:t>
      </w:r>
      <w:r>
        <w:rPr>
          <w:color w:val="231F20"/>
        </w:rPr>
        <w:t xml:space="preserve"> </w:t>
      </w:r>
      <w:r>
        <w:rPr>
          <w:color w:val="231F20"/>
          <w:w w:val="85"/>
        </w:rPr>
        <w:t>are</w:t>
      </w:r>
      <w:r>
        <w:rPr>
          <w:color w:val="231F20"/>
        </w:rPr>
        <w:t xml:space="preserve"> </w:t>
      </w:r>
      <w:r>
        <w:rPr>
          <w:color w:val="231F20"/>
          <w:w w:val="85"/>
        </w:rPr>
        <w:t>coordinated</w:t>
      </w:r>
      <w:r>
        <w:rPr>
          <w:color w:val="231F20"/>
        </w:rPr>
        <w:t xml:space="preserve"> </w:t>
      </w:r>
      <w:r>
        <w:rPr>
          <w:color w:val="231F20"/>
          <w:w w:val="85"/>
        </w:rPr>
        <w:t>and</w:t>
      </w:r>
      <w:r>
        <w:rPr>
          <w:color w:val="231F20"/>
        </w:rPr>
        <w:t xml:space="preserve"> </w:t>
      </w:r>
      <w:r>
        <w:rPr>
          <w:color w:val="231F20"/>
          <w:w w:val="85"/>
        </w:rPr>
        <w:t>built</w:t>
      </w:r>
      <w:r>
        <w:rPr>
          <w:color w:val="231F20"/>
        </w:rPr>
        <w:t xml:space="preserve"> </w:t>
      </w:r>
      <w:r>
        <w:rPr>
          <w:color w:val="231F20"/>
          <w:w w:val="85"/>
        </w:rPr>
        <w:t>on</w:t>
      </w:r>
      <w:r>
        <w:rPr>
          <w:color w:val="231F20"/>
        </w:rPr>
        <w:t xml:space="preserve"> </w:t>
      </w:r>
      <w:r>
        <w:rPr>
          <w:color w:val="231F20"/>
          <w:w w:val="85"/>
        </w:rPr>
        <w:t>the</w:t>
      </w:r>
      <w:r>
        <w:rPr>
          <w:color w:val="231F20"/>
        </w:rPr>
        <w:t xml:space="preserve"> </w:t>
      </w:r>
      <w:r>
        <w:rPr>
          <w:color w:val="231F20"/>
          <w:w w:val="85"/>
        </w:rPr>
        <w:t>expertise</w:t>
      </w:r>
      <w:r>
        <w:rPr>
          <w:color w:val="231F20"/>
          <w:spacing w:val="40"/>
        </w:rPr>
        <w:t xml:space="preserve"> </w:t>
      </w:r>
      <w:r>
        <w:rPr>
          <w:color w:val="231F20"/>
          <w:w w:val="85"/>
        </w:rPr>
        <w:t>of</w:t>
      </w:r>
      <w:r>
        <w:rPr>
          <w:color w:val="231F20"/>
        </w:rPr>
        <w:t xml:space="preserve"> </w:t>
      </w:r>
      <w:r>
        <w:rPr>
          <w:color w:val="231F20"/>
          <w:w w:val="85"/>
        </w:rPr>
        <w:t>network</w:t>
      </w:r>
      <w:r>
        <w:rPr>
          <w:color w:val="231F20"/>
        </w:rPr>
        <w:t xml:space="preserve"> </w:t>
      </w:r>
      <w:r>
        <w:rPr>
          <w:color w:val="231F20"/>
          <w:w w:val="85"/>
        </w:rPr>
        <w:t>members. Collaboration</w:t>
      </w:r>
      <w:r>
        <w:rPr>
          <w:color w:val="231F20"/>
        </w:rPr>
        <w:t xml:space="preserve"> </w:t>
      </w:r>
      <w:r>
        <w:rPr>
          <w:color w:val="231F20"/>
          <w:w w:val="85"/>
        </w:rPr>
        <w:t>supports</w:t>
      </w:r>
      <w:r>
        <w:rPr>
          <w:color w:val="231F20"/>
        </w:rPr>
        <w:t xml:space="preserve"> </w:t>
      </w:r>
      <w:r>
        <w:rPr>
          <w:color w:val="231F20"/>
          <w:w w:val="85"/>
        </w:rPr>
        <w:t>the</w:t>
      </w:r>
      <w:r>
        <w:rPr>
          <w:color w:val="231F20"/>
        </w:rPr>
        <w:t xml:space="preserve"> </w:t>
      </w:r>
      <w:r>
        <w:rPr>
          <w:color w:val="231F20"/>
          <w:w w:val="85"/>
        </w:rPr>
        <w:t>smooth</w:t>
      </w:r>
      <w:r>
        <w:rPr>
          <w:color w:val="231F20"/>
        </w:rPr>
        <w:t xml:space="preserve"> </w:t>
      </w:r>
      <w:r>
        <w:rPr>
          <w:color w:val="231F20"/>
          <w:w w:val="85"/>
        </w:rPr>
        <w:t>transition</w:t>
      </w:r>
      <w:r>
        <w:rPr>
          <w:color w:val="231F20"/>
        </w:rPr>
        <w:t xml:space="preserve"> </w:t>
      </w:r>
      <w:r>
        <w:rPr>
          <w:color w:val="231F20"/>
          <w:w w:val="85"/>
        </w:rPr>
        <w:t>from</w:t>
      </w:r>
      <w:r>
        <w:rPr>
          <w:color w:val="231F20"/>
        </w:rPr>
        <w:t xml:space="preserve"> </w:t>
      </w:r>
      <w:r>
        <w:rPr>
          <w:color w:val="231F20"/>
          <w:w w:val="85"/>
        </w:rPr>
        <w:t>school-to-work</w:t>
      </w:r>
      <w:r>
        <w:rPr>
          <w:color w:val="231F20"/>
        </w:rPr>
        <w:t xml:space="preserve"> </w:t>
      </w:r>
      <w:r>
        <w:rPr>
          <w:color w:val="231F20"/>
          <w:w w:val="85"/>
        </w:rPr>
        <w:t>for</w:t>
      </w:r>
      <w:r>
        <w:rPr>
          <w:color w:val="231F20"/>
          <w:spacing w:val="40"/>
        </w:rPr>
        <w:t xml:space="preserve"> </w:t>
      </w:r>
      <w:r>
        <w:rPr>
          <w:color w:val="231F20"/>
          <w:w w:val="85"/>
        </w:rPr>
        <w:t>young people with disability (ARTD Consultants, 2017; Hawkins &amp; Rasheed, 2016).</w:t>
      </w:r>
    </w:p>
    <w:p w14:paraId="4C935016" w14:textId="58445AB1" w:rsidR="00593ADF" w:rsidRPr="00BB4D7C" w:rsidRDefault="00B75E9D" w:rsidP="00BB4D7C">
      <w:pPr>
        <w:pStyle w:val="BodyText"/>
        <w:spacing w:before="108" w:line="261" w:lineRule="auto"/>
        <w:ind w:right="2037"/>
      </w:pPr>
      <w:r>
        <w:rPr>
          <w:color w:val="231F20"/>
          <w:w w:val="85"/>
        </w:rPr>
        <w:t>Consistent with the claims in the current National Disability Strategy, the most recent</w:t>
      </w:r>
      <w:r>
        <w:rPr>
          <w:color w:val="231F20"/>
          <w:spacing w:val="40"/>
        </w:rPr>
        <w:t xml:space="preserve"> </w:t>
      </w:r>
      <w:r>
        <w:rPr>
          <w:color w:val="231F20"/>
          <w:w w:val="85"/>
        </w:rPr>
        <w:t>evaluation</w:t>
      </w:r>
      <w:r>
        <w:rPr>
          <w:color w:val="231F20"/>
        </w:rPr>
        <w:t xml:space="preserve"> </w:t>
      </w:r>
      <w:r>
        <w:rPr>
          <w:color w:val="231F20"/>
          <w:w w:val="85"/>
        </w:rPr>
        <w:t>of Ticket</w:t>
      </w:r>
      <w:r>
        <w:rPr>
          <w:color w:val="231F20"/>
        </w:rPr>
        <w:t xml:space="preserve"> </w:t>
      </w:r>
      <w:r>
        <w:rPr>
          <w:color w:val="231F20"/>
          <w:w w:val="85"/>
        </w:rPr>
        <w:t>to Work</w:t>
      </w:r>
      <w:r>
        <w:rPr>
          <w:color w:val="231F20"/>
        </w:rPr>
        <w:t xml:space="preserve"> </w:t>
      </w:r>
      <w:r>
        <w:rPr>
          <w:color w:val="231F20"/>
          <w:w w:val="85"/>
        </w:rPr>
        <w:t>(Atkinson</w:t>
      </w:r>
      <w:r>
        <w:rPr>
          <w:color w:val="231F20"/>
        </w:rPr>
        <w:t xml:space="preserve"> </w:t>
      </w:r>
      <w:r>
        <w:rPr>
          <w:color w:val="231F20"/>
          <w:w w:val="85"/>
        </w:rPr>
        <w:t>et</w:t>
      </w:r>
      <w:r>
        <w:rPr>
          <w:color w:val="231F20"/>
        </w:rPr>
        <w:t xml:space="preserve"> </w:t>
      </w:r>
      <w:r>
        <w:rPr>
          <w:color w:val="231F20"/>
          <w:w w:val="85"/>
        </w:rPr>
        <w:t>al., 2019)</w:t>
      </w:r>
      <w:r>
        <w:rPr>
          <w:color w:val="231F20"/>
        </w:rPr>
        <w:t xml:space="preserve"> </w:t>
      </w:r>
      <w:r>
        <w:rPr>
          <w:color w:val="231F20"/>
          <w:w w:val="85"/>
        </w:rPr>
        <w:t>confirm</w:t>
      </w:r>
      <w:r>
        <w:rPr>
          <w:color w:val="231F20"/>
        </w:rPr>
        <w:t xml:space="preserve"> </w:t>
      </w:r>
      <w:r>
        <w:rPr>
          <w:color w:val="231F20"/>
          <w:w w:val="85"/>
        </w:rPr>
        <w:t>pathways</w:t>
      </w:r>
      <w:r>
        <w:rPr>
          <w:color w:val="231F20"/>
        </w:rPr>
        <w:t xml:space="preserve"> </w:t>
      </w:r>
      <w:r>
        <w:rPr>
          <w:color w:val="231F20"/>
          <w:w w:val="85"/>
        </w:rPr>
        <w:t>to</w:t>
      </w:r>
      <w:r>
        <w:rPr>
          <w:color w:val="231F20"/>
        </w:rPr>
        <w:t xml:space="preserve"> </w:t>
      </w:r>
      <w:r>
        <w:rPr>
          <w:color w:val="231F20"/>
          <w:w w:val="85"/>
        </w:rPr>
        <w:t>employment</w:t>
      </w:r>
      <w:r>
        <w:rPr>
          <w:color w:val="231F20"/>
        </w:rPr>
        <w:t xml:space="preserve"> </w:t>
      </w:r>
      <w:r>
        <w:rPr>
          <w:color w:val="231F20"/>
          <w:w w:val="85"/>
        </w:rPr>
        <w:t>and</w:t>
      </w:r>
    </w:p>
    <w:p w14:paraId="4C935017" w14:textId="5AED44E9" w:rsidR="00593ADF" w:rsidRDefault="00B75E9D">
      <w:pPr>
        <w:pStyle w:val="BodyText"/>
        <w:tabs>
          <w:tab w:val="right" w:pos="10490"/>
        </w:tabs>
        <w:spacing w:before="96"/>
        <w:rPr>
          <w:sz w:val="26"/>
        </w:rPr>
      </w:pPr>
      <w:r>
        <w:rPr>
          <w:color w:val="231F20"/>
          <w:w w:val="85"/>
        </w:rPr>
        <w:t>economic</w:t>
      </w:r>
      <w:r>
        <w:rPr>
          <w:color w:val="231F20"/>
          <w:spacing w:val="5"/>
        </w:rPr>
        <w:t xml:space="preserve"> </w:t>
      </w:r>
      <w:r>
        <w:rPr>
          <w:color w:val="231F20"/>
          <w:w w:val="85"/>
        </w:rPr>
        <w:t>security</w:t>
      </w:r>
      <w:r>
        <w:rPr>
          <w:color w:val="231F20"/>
          <w:spacing w:val="5"/>
        </w:rPr>
        <w:t xml:space="preserve"> </w:t>
      </w:r>
      <w:r>
        <w:rPr>
          <w:color w:val="231F20"/>
          <w:w w:val="85"/>
        </w:rPr>
        <w:t>lead</w:t>
      </w:r>
      <w:r>
        <w:rPr>
          <w:color w:val="231F20"/>
          <w:spacing w:val="5"/>
        </w:rPr>
        <w:t xml:space="preserve"> </w:t>
      </w:r>
      <w:r>
        <w:rPr>
          <w:color w:val="231F20"/>
          <w:w w:val="85"/>
        </w:rPr>
        <w:t>to</w:t>
      </w:r>
      <w:r>
        <w:rPr>
          <w:color w:val="231F20"/>
          <w:spacing w:val="5"/>
        </w:rPr>
        <w:t xml:space="preserve"> </w:t>
      </w:r>
      <w:r>
        <w:rPr>
          <w:color w:val="231F20"/>
          <w:w w:val="85"/>
        </w:rPr>
        <w:t>overall</w:t>
      </w:r>
      <w:r>
        <w:rPr>
          <w:color w:val="231F20"/>
          <w:spacing w:val="6"/>
        </w:rPr>
        <w:t xml:space="preserve"> </w:t>
      </w:r>
      <w:r>
        <w:rPr>
          <w:color w:val="231F20"/>
          <w:w w:val="85"/>
        </w:rPr>
        <w:t>improvements</w:t>
      </w:r>
      <w:r>
        <w:rPr>
          <w:color w:val="231F20"/>
          <w:spacing w:val="5"/>
        </w:rPr>
        <w:t xml:space="preserve"> </w:t>
      </w:r>
      <w:r>
        <w:rPr>
          <w:color w:val="231F20"/>
          <w:w w:val="85"/>
        </w:rPr>
        <w:t>in</w:t>
      </w:r>
      <w:r>
        <w:rPr>
          <w:color w:val="231F20"/>
          <w:spacing w:val="5"/>
        </w:rPr>
        <w:t xml:space="preserve"> </w:t>
      </w:r>
      <w:r>
        <w:rPr>
          <w:color w:val="231F20"/>
          <w:w w:val="85"/>
        </w:rPr>
        <w:t>the</w:t>
      </w:r>
      <w:r>
        <w:rPr>
          <w:color w:val="231F20"/>
          <w:spacing w:val="5"/>
        </w:rPr>
        <w:t xml:space="preserve"> </w:t>
      </w:r>
      <w:r>
        <w:rPr>
          <w:color w:val="231F20"/>
          <w:w w:val="85"/>
        </w:rPr>
        <w:t>quality</w:t>
      </w:r>
      <w:r>
        <w:rPr>
          <w:color w:val="231F20"/>
          <w:spacing w:val="6"/>
        </w:rPr>
        <w:t xml:space="preserve"> </w:t>
      </w:r>
      <w:r>
        <w:rPr>
          <w:color w:val="231F20"/>
          <w:w w:val="85"/>
        </w:rPr>
        <w:t>of</w:t>
      </w:r>
      <w:r>
        <w:rPr>
          <w:color w:val="231F20"/>
          <w:spacing w:val="5"/>
        </w:rPr>
        <w:t xml:space="preserve"> </w:t>
      </w:r>
      <w:r>
        <w:rPr>
          <w:color w:val="231F20"/>
          <w:w w:val="85"/>
        </w:rPr>
        <w:t>life</w:t>
      </w:r>
      <w:r>
        <w:rPr>
          <w:color w:val="231F20"/>
          <w:spacing w:val="5"/>
        </w:rPr>
        <w:t xml:space="preserve"> </w:t>
      </w:r>
      <w:r>
        <w:rPr>
          <w:color w:val="231F20"/>
          <w:w w:val="85"/>
        </w:rPr>
        <w:t>of</w:t>
      </w:r>
      <w:r>
        <w:rPr>
          <w:color w:val="231F20"/>
          <w:spacing w:val="5"/>
        </w:rPr>
        <w:t xml:space="preserve"> </w:t>
      </w:r>
      <w:r>
        <w:rPr>
          <w:color w:val="231F20"/>
          <w:w w:val="85"/>
        </w:rPr>
        <w:t>young</w:t>
      </w:r>
      <w:r>
        <w:rPr>
          <w:color w:val="231F20"/>
          <w:spacing w:val="6"/>
        </w:rPr>
        <w:t xml:space="preserve"> </w:t>
      </w:r>
      <w:r>
        <w:rPr>
          <w:color w:val="231F20"/>
          <w:w w:val="85"/>
        </w:rPr>
        <w:t>people</w:t>
      </w:r>
      <w:r>
        <w:rPr>
          <w:color w:val="231F20"/>
          <w:spacing w:val="5"/>
        </w:rPr>
        <w:t xml:space="preserve"> </w:t>
      </w:r>
      <w:r>
        <w:rPr>
          <w:color w:val="231F20"/>
          <w:spacing w:val="-4"/>
          <w:w w:val="85"/>
        </w:rPr>
        <w:t>with</w:t>
      </w:r>
    </w:p>
    <w:p w14:paraId="4C935018" w14:textId="77777777" w:rsidR="00593ADF" w:rsidRDefault="00B75E9D">
      <w:pPr>
        <w:pStyle w:val="BodyText"/>
        <w:spacing w:before="24" w:line="261" w:lineRule="auto"/>
        <w:ind w:right="2037"/>
      </w:pPr>
      <w:r>
        <w:rPr>
          <w:color w:val="231F20"/>
          <w:w w:val="85"/>
        </w:rPr>
        <w:lastRenderedPageBreak/>
        <w:t xml:space="preserve">disability. Those participating in Ticket to Work are </w:t>
      </w:r>
      <w:r>
        <w:rPr>
          <w:color w:val="010202"/>
          <w:w w:val="85"/>
        </w:rPr>
        <w:t>significantly more independent and socially</w:t>
      </w:r>
      <w:r>
        <w:rPr>
          <w:color w:val="010202"/>
          <w:spacing w:val="40"/>
        </w:rPr>
        <w:t xml:space="preserve"> </w:t>
      </w:r>
      <w:r>
        <w:rPr>
          <w:color w:val="010202"/>
          <w:w w:val="85"/>
        </w:rPr>
        <w:t>connected, (p. 21) more likely to complete secondary school, and obtain further qualifications</w:t>
      </w:r>
      <w:r>
        <w:rPr>
          <w:color w:val="010202"/>
          <w:spacing w:val="40"/>
        </w:rPr>
        <w:t xml:space="preserve"> </w:t>
      </w:r>
      <w:r>
        <w:rPr>
          <w:color w:val="010202"/>
          <w:w w:val="90"/>
        </w:rPr>
        <w:t>than their peers (p. 26).</w:t>
      </w:r>
    </w:p>
    <w:p w14:paraId="4C935019" w14:textId="77777777" w:rsidR="00593ADF" w:rsidRDefault="00B75E9D">
      <w:pPr>
        <w:pStyle w:val="BodyText"/>
        <w:spacing w:before="111" w:line="261" w:lineRule="auto"/>
        <w:ind w:right="2470"/>
        <w:jc w:val="both"/>
      </w:pPr>
      <w:r>
        <w:rPr>
          <w:color w:val="231F20"/>
          <w:w w:val="85"/>
        </w:rPr>
        <w:t>The</w:t>
      </w:r>
      <w:r>
        <w:rPr>
          <w:color w:val="231F20"/>
        </w:rPr>
        <w:t xml:space="preserve"> </w:t>
      </w:r>
      <w:r>
        <w:rPr>
          <w:color w:val="231F20"/>
          <w:w w:val="85"/>
        </w:rPr>
        <w:t>coordinating</w:t>
      </w:r>
      <w:r>
        <w:rPr>
          <w:color w:val="231F20"/>
        </w:rPr>
        <w:t xml:space="preserve"> </w:t>
      </w:r>
      <w:r>
        <w:rPr>
          <w:color w:val="231F20"/>
          <w:w w:val="85"/>
        </w:rPr>
        <w:t>function</w:t>
      </w:r>
      <w:r>
        <w:rPr>
          <w:color w:val="231F20"/>
        </w:rPr>
        <w:t xml:space="preserve"> </w:t>
      </w:r>
      <w:r>
        <w:rPr>
          <w:color w:val="231F20"/>
          <w:w w:val="85"/>
        </w:rPr>
        <w:t>of</w:t>
      </w:r>
      <w:r>
        <w:rPr>
          <w:color w:val="231F20"/>
        </w:rPr>
        <w:t xml:space="preserve"> </w:t>
      </w:r>
      <w:r>
        <w:rPr>
          <w:color w:val="231F20"/>
          <w:w w:val="85"/>
        </w:rPr>
        <w:t>intermediaries</w:t>
      </w:r>
      <w:r>
        <w:rPr>
          <w:color w:val="231F20"/>
        </w:rPr>
        <w:t xml:space="preserve"> </w:t>
      </w:r>
      <w:r>
        <w:rPr>
          <w:color w:val="231F20"/>
          <w:w w:val="85"/>
        </w:rPr>
        <w:t>in Ticket</w:t>
      </w:r>
      <w:r>
        <w:rPr>
          <w:color w:val="231F20"/>
        </w:rPr>
        <w:t xml:space="preserve"> </w:t>
      </w:r>
      <w:r>
        <w:rPr>
          <w:color w:val="231F20"/>
          <w:w w:val="85"/>
        </w:rPr>
        <w:t>to Work</w:t>
      </w:r>
      <w:r>
        <w:rPr>
          <w:color w:val="231F20"/>
        </w:rPr>
        <w:t xml:space="preserve"> </w:t>
      </w:r>
      <w:r>
        <w:rPr>
          <w:color w:val="231F20"/>
          <w:w w:val="85"/>
        </w:rPr>
        <w:t>includes</w:t>
      </w:r>
      <w:r>
        <w:rPr>
          <w:color w:val="231F20"/>
        </w:rPr>
        <w:t xml:space="preserve"> </w:t>
      </w:r>
      <w:r>
        <w:rPr>
          <w:color w:val="231F20"/>
          <w:w w:val="85"/>
        </w:rPr>
        <w:t>a</w:t>
      </w:r>
      <w:r>
        <w:rPr>
          <w:color w:val="231F20"/>
        </w:rPr>
        <w:t xml:space="preserve"> </w:t>
      </w:r>
      <w:r>
        <w:rPr>
          <w:color w:val="231F20"/>
          <w:w w:val="85"/>
        </w:rPr>
        <w:t>significant</w:t>
      </w:r>
      <w:r>
        <w:rPr>
          <w:color w:val="231F20"/>
        </w:rPr>
        <w:t xml:space="preserve"> </w:t>
      </w:r>
      <w:r>
        <w:rPr>
          <w:color w:val="231F20"/>
          <w:w w:val="85"/>
        </w:rPr>
        <w:t>role</w:t>
      </w:r>
      <w:r>
        <w:rPr>
          <w:color w:val="231F20"/>
          <w:spacing w:val="40"/>
        </w:rPr>
        <w:t xml:space="preserve"> </w:t>
      </w:r>
      <w:r>
        <w:rPr>
          <w:color w:val="231F20"/>
          <w:w w:val="85"/>
        </w:rPr>
        <w:t>in building the capacity of key stakeholders in the local region, including local schools, employers, employment and training services, parents and families.</w:t>
      </w:r>
    </w:p>
    <w:p w14:paraId="4C93501A" w14:textId="77777777" w:rsidR="00593ADF" w:rsidRDefault="00B75E9D">
      <w:pPr>
        <w:pStyle w:val="BodyText"/>
        <w:spacing w:before="111" w:line="261" w:lineRule="auto"/>
        <w:ind w:right="2037"/>
      </w:pPr>
      <w:r>
        <w:rPr>
          <w:color w:val="231F20"/>
          <w:w w:val="85"/>
        </w:rPr>
        <w:t>Early</w:t>
      </w:r>
      <w:r>
        <w:rPr>
          <w:color w:val="231F20"/>
        </w:rPr>
        <w:t xml:space="preserve"> </w:t>
      </w:r>
      <w:r>
        <w:rPr>
          <w:color w:val="231F20"/>
          <w:w w:val="85"/>
        </w:rPr>
        <w:t>intervention</w:t>
      </w:r>
      <w:r>
        <w:rPr>
          <w:color w:val="231F20"/>
        </w:rPr>
        <w:t xml:space="preserve"> </w:t>
      </w:r>
      <w:r>
        <w:rPr>
          <w:color w:val="231F20"/>
          <w:w w:val="85"/>
        </w:rPr>
        <w:t>is</w:t>
      </w:r>
      <w:r>
        <w:rPr>
          <w:color w:val="231F20"/>
        </w:rPr>
        <w:t xml:space="preserve"> </w:t>
      </w:r>
      <w:r>
        <w:rPr>
          <w:color w:val="231F20"/>
          <w:w w:val="85"/>
        </w:rPr>
        <w:t>key. It</w:t>
      </w:r>
      <w:r>
        <w:rPr>
          <w:color w:val="231F20"/>
        </w:rPr>
        <w:t xml:space="preserve"> </w:t>
      </w:r>
      <w:r>
        <w:rPr>
          <w:color w:val="231F20"/>
          <w:w w:val="85"/>
        </w:rPr>
        <w:t>is</w:t>
      </w:r>
      <w:r>
        <w:rPr>
          <w:color w:val="231F20"/>
        </w:rPr>
        <w:t xml:space="preserve"> </w:t>
      </w:r>
      <w:r>
        <w:rPr>
          <w:color w:val="231F20"/>
          <w:w w:val="85"/>
        </w:rPr>
        <w:t>crucial</w:t>
      </w:r>
      <w:r>
        <w:rPr>
          <w:color w:val="231F20"/>
        </w:rPr>
        <w:t xml:space="preserve"> </w:t>
      </w:r>
      <w:r>
        <w:rPr>
          <w:color w:val="231F20"/>
          <w:w w:val="85"/>
        </w:rPr>
        <w:t>for</w:t>
      </w:r>
      <w:r>
        <w:rPr>
          <w:color w:val="231F20"/>
        </w:rPr>
        <w:t xml:space="preserve"> </w:t>
      </w:r>
      <w:r>
        <w:rPr>
          <w:color w:val="231F20"/>
          <w:w w:val="85"/>
        </w:rPr>
        <w:t>young</w:t>
      </w:r>
      <w:r>
        <w:rPr>
          <w:color w:val="231F20"/>
        </w:rPr>
        <w:t xml:space="preserve"> </w:t>
      </w:r>
      <w:r>
        <w:rPr>
          <w:color w:val="231F20"/>
          <w:w w:val="85"/>
        </w:rPr>
        <w:t>people</w:t>
      </w:r>
      <w:r>
        <w:rPr>
          <w:color w:val="231F20"/>
        </w:rPr>
        <w:t xml:space="preserve"> </w:t>
      </w:r>
      <w:r>
        <w:rPr>
          <w:color w:val="231F20"/>
          <w:w w:val="85"/>
        </w:rPr>
        <w:t>with</w:t>
      </w:r>
      <w:r>
        <w:rPr>
          <w:color w:val="231F20"/>
        </w:rPr>
        <w:t xml:space="preserve"> </w:t>
      </w:r>
      <w:r>
        <w:rPr>
          <w:color w:val="231F20"/>
          <w:w w:val="85"/>
        </w:rPr>
        <w:t>disability</w:t>
      </w:r>
      <w:r>
        <w:rPr>
          <w:color w:val="231F20"/>
        </w:rPr>
        <w:t xml:space="preserve"> </w:t>
      </w:r>
      <w:r>
        <w:rPr>
          <w:color w:val="231F20"/>
          <w:w w:val="85"/>
        </w:rPr>
        <w:t>to</w:t>
      </w:r>
      <w:r>
        <w:rPr>
          <w:color w:val="231F20"/>
        </w:rPr>
        <w:t xml:space="preserve"> </w:t>
      </w:r>
      <w:r>
        <w:rPr>
          <w:color w:val="231F20"/>
          <w:w w:val="85"/>
        </w:rPr>
        <w:t>receive</w:t>
      </w:r>
      <w:r>
        <w:rPr>
          <w:color w:val="231F20"/>
        </w:rPr>
        <w:t xml:space="preserve"> </w:t>
      </w:r>
      <w:r>
        <w:rPr>
          <w:color w:val="231F20"/>
          <w:w w:val="85"/>
        </w:rPr>
        <w:t>the</w:t>
      </w:r>
      <w:r>
        <w:rPr>
          <w:color w:val="231F20"/>
        </w:rPr>
        <w:t xml:space="preserve"> </w:t>
      </w:r>
      <w:r>
        <w:rPr>
          <w:color w:val="231F20"/>
          <w:w w:val="85"/>
        </w:rPr>
        <w:t>support</w:t>
      </w:r>
      <w:r>
        <w:rPr>
          <w:color w:val="231F20"/>
          <w:spacing w:val="80"/>
        </w:rPr>
        <w:t xml:space="preserve"> </w:t>
      </w:r>
      <w:r>
        <w:rPr>
          <w:color w:val="231F20"/>
          <w:w w:val="85"/>
        </w:rPr>
        <w:t>they</w:t>
      </w:r>
      <w:r>
        <w:rPr>
          <w:color w:val="231F20"/>
        </w:rPr>
        <w:t xml:space="preserve"> </w:t>
      </w:r>
      <w:r>
        <w:rPr>
          <w:color w:val="231F20"/>
          <w:w w:val="85"/>
        </w:rPr>
        <w:t>require</w:t>
      </w:r>
      <w:r>
        <w:rPr>
          <w:color w:val="231F20"/>
        </w:rPr>
        <w:t xml:space="preserve"> </w:t>
      </w:r>
      <w:r>
        <w:rPr>
          <w:color w:val="231F20"/>
          <w:w w:val="85"/>
        </w:rPr>
        <w:t>to</w:t>
      </w:r>
      <w:r>
        <w:rPr>
          <w:color w:val="231F20"/>
        </w:rPr>
        <w:t xml:space="preserve"> </w:t>
      </w:r>
      <w:r>
        <w:rPr>
          <w:color w:val="231F20"/>
          <w:w w:val="85"/>
        </w:rPr>
        <w:t>participate</w:t>
      </w:r>
      <w:r>
        <w:rPr>
          <w:color w:val="231F20"/>
        </w:rPr>
        <w:t xml:space="preserve"> </w:t>
      </w:r>
      <w:r>
        <w:rPr>
          <w:color w:val="231F20"/>
          <w:w w:val="85"/>
        </w:rPr>
        <w:t>in</w:t>
      </w:r>
      <w:r>
        <w:rPr>
          <w:color w:val="231F20"/>
        </w:rPr>
        <w:t xml:space="preserve"> </w:t>
      </w:r>
      <w:r>
        <w:rPr>
          <w:color w:val="231F20"/>
          <w:w w:val="85"/>
        </w:rPr>
        <w:t>the</w:t>
      </w:r>
      <w:r>
        <w:rPr>
          <w:color w:val="231F20"/>
        </w:rPr>
        <w:t xml:space="preserve"> </w:t>
      </w:r>
      <w:r>
        <w:rPr>
          <w:color w:val="231F20"/>
          <w:w w:val="85"/>
        </w:rPr>
        <w:t>workforce</w:t>
      </w:r>
      <w:r>
        <w:rPr>
          <w:color w:val="231F20"/>
        </w:rPr>
        <w:t xml:space="preserve"> </w:t>
      </w:r>
      <w:r>
        <w:rPr>
          <w:color w:val="231F20"/>
          <w:w w:val="85"/>
        </w:rPr>
        <w:t>as</w:t>
      </w:r>
      <w:r>
        <w:rPr>
          <w:color w:val="231F20"/>
        </w:rPr>
        <w:t xml:space="preserve"> </w:t>
      </w:r>
      <w:r>
        <w:rPr>
          <w:color w:val="231F20"/>
          <w:w w:val="85"/>
        </w:rPr>
        <w:t>early</w:t>
      </w:r>
      <w:r>
        <w:rPr>
          <w:color w:val="231F20"/>
        </w:rPr>
        <w:t xml:space="preserve"> </w:t>
      </w:r>
      <w:r>
        <w:rPr>
          <w:color w:val="231F20"/>
          <w:w w:val="85"/>
        </w:rPr>
        <w:t>as</w:t>
      </w:r>
      <w:r>
        <w:rPr>
          <w:color w:val="231F20"/>
        </w:rPr>
        <w:t xml:space="preserve"> </w:t>
      </w:r>
      <w:r>
        <w:rPr>
          <w:color w:val="231F20"/>
          <w:w w:val="85"/>
        </w:rPr>
        <w:t>possible. This</w:t>
      </w:r>
      <w:r>
        <w:rPr>
          <w:color w:val="231F20"/>
        </w:rPr>
        <w:t xml:space="preserve"> </w:t>
      </w:r>
      <w:r>
        <w:rPr>
          <w:color w:val="231F20"/>
          <w:w w:val="85"/>
        </w:rPr>
        <w:t>will</w:t>
      </w:r>
      <w:r>
        <w:rPr>
          <w:color w:val="231F20"/>
        </w:rPr>
        <w:t xml:space="preserve"> </w:t>
      </w:r>
      <w:r>
        <w:rPr>
          <w:color w:val="231F20"/>
          <w:w w:val="85"/>
        </w:rPr>
        <w:t>drive</w:t>
      </w:r>
      <w:r>
        <w:rPr>
          <w:color w:val="231F20"/>
        </w:rPr>
        <w:t xml:space="preserve"> </w:t>
      </w:r>
      <w:r>
        <w:rPr>
          <w:color w:val="231F20"/>
          <w:w w:val="85"/>
        </w:rPr>
        <w:t>effective</w:t>
      </w:r>
      <w:r>
        <w:rPr>
          <w:color w:val="231F20"/>
        </w:rPr>
        <w:t xml:space="preserve"> </w:t>
      </w:r>
      <w:r>
        <w:rPr>
          <w:color w:val="231F20"/>
          <w:w w:val="85"/>
        </w:rPr>
        <w:t xml:space="preserve">long- term employment outcomes and </w:t>
      </w:r>
      <w:proofErr w:type="spellStart"/>
      <w:r>
        <w:rPr>
          <w:color w:val="231F20"/>
          <w:w w:val="85"/>
        </w:rPr>
        <w:t>maximise</w:t>
      </w:r>
      <w:proofErr w:type="spellEnd"/>
      <w:r>
        <w:rPr>
          <w:color w:val="231F20"/>
          <w:w w:val="85"/>
        </w:rPr>
        <w:t xml:space="preserve"> the benefits of improved standards of living and</w:t>
      </w:r>
      <w:r>
        <w:rPr>
          <w:color w:val="231F20"/>
          <w:spacing w:val="40"/>
        </w:rPr>
        <w:t xml:space="preserve"> </w:t>
      </w:r>
      <w:r>
        <w:rPr>
          <w:color w:val="231F20"/>
          <w:w w:val="85"/>
        </w:rPr>
        <w:t>social</w:t>
      </w:r>
      <w:r>
        <w:rPr>
          <w:color w:val="231F20"/>
        </w:rPr>
        <w:t xml:space="preserve"> </w:t>
      </w:r>
      <w:r>
        <w:rPr>
          <w:color w:val="231F20"/>
          <w:w w:val="85"/>
        </w:rPr>
        <w:t>inclusion</w:t>
      </w:r>
      <w:r>
        <w:rPr>
          <w:color w:val="231F20"/>
        </w:rPr>
        <w:t xml:space="preserve"> </w:t>
      </w:r>
      <w:r>
        <w:rPr>
          <w:color w:val="231F20"/>
          <w:w w:val="85"/>
        </w:rPr>
        <w:t>that</w:t>
      </w:r>
      <w:r>
        <w:rPr>
          <w:color w:val="231F20"/>
        </w:rPr>
        <w:t xml:space="preserve"> </w:t>
      </w:r>
      <w:r>
        <w:rPr>
          <w:color w:val="231F20"/>
          <w:w w:val="85"/>
        </w:rPr>
        <w:t>come</w:t>
      </w:r>
      <w:r>
        <w:rPr>
          <w:color w:val="231F20"/>
        </w:rPr>
        <w:t xml:space="preserve"> </w:t>
      </w:r>
      <w:r>
        <w:rPr>
          <w:color w:val="231F20"/>
          <w:w w:val="85"/>
        </w:rPr>
        <w:t>with</w:t>
      </w:r>
      <w:r>
        <w:rPr>
          <w:color w:val="231F20"/>
        </w:rPr>
        <w:t xml:space="preserve"> </w:t>
      </w:r>
      <w:r>
        <w:rPr>
          <w:color w:val="231F20"/>
          <w:w w:val="85"/>
        </w:rPr>
        <w:t>employment</w:t>
      </w:r>
      <w:r>
        <w:rPr>
          <w:color w:val="231F20"/>
        </w:rPr>
        <w:t xml:space="preserve"> </w:t>
      </w:r>
      <w:r>
        <w:rPr>
          <w:color w:val="231F20"/>
          <w:w w:val="85"/>
        </w:rPr>
        <w:t>(Deloitte Access</w:t>
      </w:r>
      <w:r>
        <w:rPr>
          <w:color w:val="231F20"/>
        </w:rPr>
        <w:t xml:space="preserve"> </w:t>
      </w:r>
      <w:r>
        <w:rPr>
          <w:color w:val="231F20"/>
          <w:w w:val="85"/>
        </w:rPr>
        <w:t>Economics, 2011).</w:t>
      </w:r>
    </w:p>
    <w:p w14:paraId="4C93501B" w14:textId="77777777" w:rsidR="00593ADF" w:rsidRDefault="00B75E9D">
      <w:pPr>
        <w:pStyle w:val="BodyText"/>
        <w:spacing w:before="110" w:line="261" w:lineRule="auto"/>
        <w:ind w:right="2037"/>
      </w:pPr>
      <w:r>
        <w:rPr>
          <w:color w:val="231F20"/>
          <w:w w:val="85"/>
        </w:rPr>
        <w:t>Kohler’s</w:t>
      </w:r>
      <w:r>
        <w:rPr>
          <w:color w:val="231F20"/>
        </w:rPr>
        <w:t xml:space="preserve"> </w:t>
      </w:r>
      <w:r>
        <w:rPr>
          <w:color w:val="231F20"/>
          <w:w w:val="85"/>
        </w:rPr>
        <w:t>Taxonomy</w:t>
      </w:r>
      <w:r>
        <w:rPr>
          <w:color w:val="231F20"/>
          <w:spacing w:val="35"/>
        </w:rPr>
        <w:t xml:space="preserve"> </w:t>
      </w:r>
      <w:r>
        <w:rPr>
          <w:color w:val="231F20"/>
          <w:w w:val="85"/>
        </w:rPr>
        <w:t>of</w:t>
      </w:r>
      <w:r>
        <w:rPr>
          <w:color w:val="231F20"/>
        </w:rPr>
        <w:t xml:space="preserve"> </w:t>
      </w:r>
      <w:r>
        <w:rPr>
          <w:color w:val="231F20"/>
          <w:w w:val="85"/>
        </w:rPr>
        <w:t>Transition</w:t>
      </w:r>
      <w:r>
        <w:rPr>
          <w:color w:val="231F20"/>
          <w:spacing w:val="35"/>
        </w:rPr>
        <w:t xml:space="preserve"> </w:t>
      </w:r>
      <w:r>
        <w:rPr>
          <w:color w:val="231F20"/>
          <w:w w:val="85"/>
        </w:rPr>
        <w:t>(a</w:t>
      </w:r>
      <w:r>
        <w:rPr>
          <w:color w:val="231F20"/>
          <w:spacing w:val="35"/>
        </w:rPr>
        <w:t xml:space="preserve"> </w:t>
      </w:r>
      <w:r>
        <w:rPr>
          <w:color w:val="231F20"/>
          <w:w w:val="85"/>
        </w:rPr>
        <w:t>scientifically-validated</w:t>
      </w:r>
      <w:r>
        <w:rPr>
          <w:color w:val="231F20"/>
          <w:spacing w:val="35"/>
        </w:rPr>
        <w:t xml:space="preserve"> </w:t>
      </w:r>
      <w:r>
        <w:rPr>
          <w:color w:val="231F20"/>
          <w:w w:val="85"/>
        </w:rPr>
        <w:t>benchmarking</w:t>
      </w:r>
      <w:r>
        <w:rPr>
          <w:color w:val="231F20"/>
          <w:spacing w:val="35"/>
        </w:rPr>
        <w:t xml:space="preserve"> </w:t>
      </w:r>
      <w:r>
        <w:rPr>
          <w:color w:val="231F20"/>
          <w:w w:val="85"/>
        </w:rPr>
        <w:t>of</w:t>
      </w:r>
      <w:r>
        <w:rPr>
          <w:color w:val="231F20"/>
          <w:spacing w:val="35"/>
        </w:rPr>
        <w:t xml:space="preserve"> </w:t>
      </w:r>
      <w:r>
        <w:rPr>
          <w:color w:val="231F20"/>
          <w:w w:val="85"/>
        </w:rPr>
        <w:t>effective transition</w:t>
      </w:r>
      <w:r>
        <w:rPr>
          <w:color w:val="231F20"/>
        </w:rPr>
        <w:t xml:space="preserve"> </w:t>
      </w:r>
      <w:r>
        <w:rPr>
          <w:color w:val="231F20"/>
          <w:w w:val="85"/>
        </w:rPr>
        <w:t>practice)</w:t>
      </w:r>
      <w:r>
        <w:rPr>
          <w:color w:val="231F20"/>
        </w:rPr>
        <w:t xml:space="preserve"> </w:t>
      </w:r>
      <w:r>
        <w:rPr>
          <w:color w:val="231F20"/>
          <w:w w:val="85"/>
        </w:rPr>
        <w:t>outlines</w:t>
      </w:r>
      <w:r>
        <w:rPr>
          <w:color w:val="231F20"/>
        </w:rPr>
        <w:t xml:space="preserve"> </w:t>
      </w:r>
      <w:r>
        <w:rPr>
          <w:color w:val="231F20"/>
          <w:w w:val="85"/>
        </w:rPr>
        <w:t>the</w:t>
      </w:r>
      <w:r>
        <w:rPr>
          <w:color w:val="231F20"/>
        </w:rPr>
        <w:t xml:space="preserve"> </w:t>
      </w:r>
      <w:r>
        <w:rPr>
          <w:color w:val="231F20"/>
          <w:w w:val="85"/>
        </w:rPr>
        <w:t>importance</w:t>
      </w:r>
      <w:r>
        <w:rPr>
          <w:color w:val="231F20"/>
        </w:rPr>
        <w:t xml:space="preserve"> </w:t>
      </w:r>
      <w:r>
        <w:rPr>
          <w:color w:val="231F20"/>
          <w:w w:val="85"/>
        </w:rPr>
        <w:t>of</w:t>
      </w:r>
      <w:r>
        <w:rPr>
          <w:color w:val="231F20"/>
        </w:rPr>
        <w:t xml:space="preserve"> </w:t>
      </w:r>
      <w:r>
        <w:rPr>
          <w:color w:val="231F20"/>
          <w:w w:val="85"/>
        </w:rPr>
        <w:t>early</w:t>
      </w:r>
      <w:r>
        <w:rPr>
          <w:color w:val="231F20"/>
        </w:rPr>
        <w:t xml:space="preserve"> </w:t>
      </w:r>
      <w:r>
        <w:rPr>
          <w:color w:val="231F20"/>
          <w:w w:val="85"/>
        </w:rPr>
        <w:t>intervention, with</w:t>
      </w:r>
      <w:r>
        <w:rPr>
          <w:color w:val="231F20"/>
        </w:rPr>
        <w:t xml:space="preserve"> </w:t>
      </w:r>
      <w:r>
        <w:rPr>
          <w:color w:val="231F20"/>
          <w:w w:val="85"/>
        </w:rPr>
        <w:t>transition</w:t>
      </w:r>
      <w:r>
        <w:rPr>
          <w:color w:val="231F20"/>
        </w:rPr>
        <w:t xml:space="preserve"> </w:t>
      </w:r>
      <w:r>
        <w:rPr>
          <w:color w:val="231F20"/>
          <w:w w:val="85"/>
        </w:rPr>
        <w:t>planning</w:t>
      </w:r>
      <w:r>
        <w:rPr>
          <w:color w:val="231F20"/>
          <w:spacing w:val="40"/>
        </w:rPr>
        <w:t xml:space="preserve"> </w:t>
      </w:r>
      <w:r>
        <w:rPr>
          <w:color w:val="231F20"/>
          <w:w w:val="85"/>
        </w:rPr>
        <w:t>beginning no later than age 14 - particularly as adolescence is when a person develops their</w:t>
      </w:r>
      <w:r>
        <w:rPr>
          <w:color w:val="231F20"/>
          <w:spacing w:val="80"/>
        </w:rPr>
        <w:t xml:space="preserve"> </w:t>
      </w:r>
      <w:r>
        <w:rPr>
          <w:color w:val="231F20"/>
          <w:w w:val="85"/>
        </w:rPr>
        <w:t xml:space="preserve">‘career identity’ which influences their transition into adulthood (Kohler, 2016; </w:t>
      </w:r>
      <w:proofErr w:type="spellStart"/>
      <w:r>
        <w:rPr>
          <w:color w:val="231F20"/>
          <w:w w:val="85"/>
        </w:rPr>
        <w:t>Malanchuk</w:t>
      </w:r>
      <w:proofErr w:type="spellEnd"/>
      <w:r>
        <w:rPr>
          <w:color w:val="231F20"/>
          <w:w w:val="85"/>
        </w:rPr>
        <w:t>,</w:t>
      </w:r>
      <w:r>
        <w:rPr>
          <w:color w:val="231F20"/>
          <w:spacing w:val="80"/>
          <w:w w:val="150"/>
        </w:rPr>
        <w:t xml:space="preserve"> </w:t>
      </w:r>
      <w:r>
        <w:rPr>
          <w:color w:val="231F20"/>
          <w:w w:val="85"/>
        </w:rPr>
        <w:t xml:space="preserve">Messersmith, &amp; Eccles, 2010; </w:t>
      </w:r>
      <w:proofErr w:type="spellStart"/>
      <w:r>
        <w:rPr>
          <w:color w:val="231F20"/>
          <w:w w:val="85"/>
        </w:rPr>
        <w:t>Roisman</w:t>
      </w:r>
      <w:proofErr w:type="spellEnd"/>
      <w:r>
        <w:rPr>
          <w:color w:val="231F20"/>
          <w:w w:val="85"/>
        </w:rPr>
        <w:t xml:space="preserve">, </w:t>
      </w:r>
      <w:proofErr w:type="spellStart"/>
      <w:r>
        <w:rPr>
          <w:color w:val="231F20"/>
          <w:w w:val="85"/>
        </w:rPr>
        <w:t>Masten</w:t>
      </w:r>
      <w:proofErr w:type="spellEnd"/>
      <w:r>
        <w:rPr>
          <w:color w:val="231F20"/>
          <w:w w:val="85"/>
        </w:rPr>
        <w:t xml:space="preserve">, </w:t>
      </w:r>
      <w:proofErr w:type="spellStart"/>
      <w:r>
        <w:rPr>
          <w:color w:val="231F20"/>
          <w:w w:val="85"/>
        </w:rPr>
        <w:t>Coatsworth</w:t>
      </w:r>
      <w:proofErr w:type="spellEnd"/>
      <w:r>
        <w:rPr>
          <w:color w:val="231F20"/>
          <w:w w:val="85"/>
        </w:rPr>
        <w:t xml:space="preserve">, &amp; </w:t>
      </w:r>
      <w:proofErr w:type="spellStart"/>
      <w:r>
        <w:rPr>
          <w:color w:val="231F20"/>
          <w:w w:val="85"/>
        </w:rPr>
        <w:t>Tellegen</w:t>
      </w:r>
      <w:proofErr w:type="spellEnd"/>
      <w:r>
        <w:rPr>
          <w:color w:val="231F20"/>
          <w:w w:val="85"/>
        </w:rPr>
        <w:t>, 2004).</w:t>
      </w:r>
    </w:p>
    <w:p w14:paraId="4C93501C" w14:textId="77777777" w:rsidR="00593ADF" w:rsidRDefault="00B75E9D">
      <w:pPr>
        <w:pStyle w:val="BodyText"/>
        <w:spacing w:before="109"/>
      </w:pPr>
      <w:r>
        <w:rPr>
          <w:color w:val="231F20"/>
          <w:w w:val="85"/>
        </w:rPr>
        <w:t>There</w:t>
      </w:r>
      <w:r>
        <w:rPr>
          <w:color w:val="231F20"/>
          <w:spacing w:val="6"/>
        </w:rPr>
        <w:t xml:space="preserve"> </w:t>
      </w:r>
      <w:r>
        <w:rPr>
          <w:color w:val="231F20"/>
          <w:w w:val="85"/>
        </w:rPr>
        <w:t>are</w:t>
      </w:r>
      <w:r>
        <w:rPr>
          <w:color w:val="231F20"/>
          <w:spacing w:val="6"/>
        </w:rPr>
        <w:t xml:space="preserve"> </w:t>
      </w:r>
      <w:r>
        <w:rPr>
          <w:color w:val="231F20"/>
          <w:w w:val="85"/>
        </w:rPr>
        <w:t>three</w:t>
      </w:r>
      <w:r>
        <w:rPr>
          <w:color w:val="231F20"/>
          <w:spacing w:val="6"/>
        </w:rPr>
        <w:t xml:space="preserve"> </w:t>
      </w:r>
      <w:r>
        <w:rPr>
          <w:color w:val="231F20"/>
          <w:w w:val="85"/>
        </w:rPr>
        <w:t>basic</w:t>
      </w:r>
      <w:r>
        <w:rPr>
          <w:color w:val="231F20"/>
          <w:spacing w:val="6"/>
        </w:rPr>
        <w:t xml:space="preserve"> </w:t>
      </w:r>
      <w:r>
        <w:rPr>
          <w:color w:val="231F20"/>
          <w:w w:val="85"/>
        </w:rPr>
        <w:t>aims</w:t>
      </w:r>
      <w:r>
        <w:rPr>
          <w:color w:val="231F20"/>
          <w:spacing w:val="6"/>
        </w:rPr>
        <w:t xml:space="preserve"> </w:t>
      </w:r>
      <w:r>
        <w:rPr>
          <w:color w:val="231F20"/>
          <w:w w:val="85"/>
        </w:rPr>
        <w:t>in</w:t>
      </w:r>
      <w:r>
        <w:rPr>
          <w:color w:val="231F20"/>
          <w:spacing w:val="6"/>
        </w:rPr>
        <w:t xml:space="preserve"> </w:t>
      </w:r>
      <w:r>
        <w:rPr>
          <w:color w:val="231F20"/>
          <w:w w:val="85"/>
        </w:rPr>
        <w:t>effective</w:t>
      </w:r>
      <w:r>
        <w:rPr>
          <w:color w:val="231F20"/>
          <w:spacing w:val="7"/>
        </w:rPr>
        <w:t xml:space="preserve"> </w:t>
      </w:r>
      <w:r>
        <w:rPr>
          <w:color w:val="231F20"/>
          <w:w w:val="85"/>
        </w:rPr>
        <w:t>transition</w:t>
      </w:r>
      <w:r>
        <w:rPr>
          <w:color w:val="231F20"/>
          <w:spacing w:val="6"/>
        </w:rPr>
        <w:t xml:space="preserve"> </w:t>
      </w:r>
      <w:r>
        <w:rPr>
          <w:color w:val="231F20"/>
          <w:w w:val="85"/>
        </w:rPr>
        <w:t>for</w:t>
      </w:r>
      <w:r>
        <w:rPr>
          <w:color w:val="231F20"/>
          <w:spacing w:val="6"/>
        </w:rPr>
        <w:t xml:space="preserve"> </w:t>
      </w:r>
      <w:r>
        <w:rPr>
          <w:b/>
          <w:color w:val="231F20"/>
          <w:w w:val="85"/>
        </w:rPr>
        <w:t>all</w:t>
      </w:r>
      <w:r>
        <w:rPr>
          <w:b/>
          <w:color w:val="231F20"/>
          <w:spacing w:val="6"/>
        </w:rPr>
        <w:t xml:space="preserve"> </w:t>
      </w:r>
      <w:r>
        <w:rPr>
          <w:color w:val="231F20"/>
          <w:w w:val="85"/>
        </w:rPr>
        <w:t>young</w:t>
      </w:r>
      <w:r>
        <w:rPr>
          <w:color w:val="231F20"/>
          <w:spacing w:val="6"/>
        </w:rPr>
        <w:t xml:space="preserve"> </w:t>
      </w:r>
      <w:r>
        <w:rPr>
          <w:color w:val="231F20"/>
          <w:w w:val="85"/>
        </w:rPr>
        <w:t>people</w:t>
      </w:r>
      <w:r>
        <w:rPr>
          <w:color w:val="231F20"/>
          <w:spacing w:val="6"/>
        </w:rPr>
        <w:t xml:space="preserve"> </w:t>
      </w:r>
      <w:r>
        <w:rPr>
          <w:color w:val="231F20"/>
          <w:w w:val="85"/>
        </w:rPr>
        <w:t>with</w:t>
      </w:r>
      <w:r>
        <w:rPr>
          <w:color w:val="231F20"/>
          <w:spacing w:val="6"/>
        </w:rPr>
        <w:t xml:space="preserve"> </w:t>
      </w:r>
      <w:r>
        <w:rPr>
          <w:color w:val="231F20"/>
          <w:spacing w:val="-2"/>
          <w:w w:val="85"/>
        </w:rPr>
        <w:t>disability</w:t>
      </w:r>
      <w:r>
        <w:rPr>
          <w:color w:val="010202"/>
          <w:spacing w:val="-2"/>
          <w:w w:val="85"/>
        </w:rPr>
        <w:t>:</w:t>
      </w:r>
    </w:p>
    <w:p w14:paraId="4C93501D" w14:textId="77777777" w:rsidR="00593ADF" w:rsidRDefault="00B75E9D">
      <w:pPr>
        <w:pStyle w:val="ListParagraph"/>
        <w:numPr>
          <w:ilvl w:val="0"/>
          <w:numId w:val="4"/>
        </w:numPr>
        <w:tabs>
          <w:tab w:val="left" w:pos="1010"/>
          <w:tab w:val="left" w:pos="1011"/>
        </w:tabs>
        <w:spacing w:before="137"/>
        <w:ind w:hanging="361"/>
        <w:rPr>
          <w:sz w:val="24"/>
        </w:rPr>
      </w:pPr>
      <w:r>
        <w:rPr>
          <w:color w:val="231F20"/>
          <w:w w:val="80"/>
          <w:sz w:val="24"/>
        </w:rPr>
        <w:t>Engagement</w:t>
      </w:r>
      <w:r>
        <w:rPr>
          <w:color w:val="231F20"/>
          <w:spacing w:val="50"/>
          <w:sz w:val="24"/>
        </w:rPr>
        <w:t xml:space="preserve"> </w:t>
      </w:r>
      <w:r>
        <w:rPr>
          <w:color w:val="231F20"/>
          <w:w w:val="80"/>
          <w:sz w:val="24"/>
        </w:rPr>
        <w:t>in</w:t>
      </w:r>
      <w:r>
        <w:rPr>
          <w:color w:val="231F20"/>
          <w:spacing w:val="51"/>
          <w:sz w:val="24"/>
        </w:rPr>
        <w:t xml:space="preserve"> </w:t>
      </w:r>
      <w:r>
        <w:rPr>
          <w:color w:val="231F20"/>
          <w:w w:val="80"/>
          <w:sz w:val="24"/>
        </w:rPr>
        <w:t>employment,</w:t>
      </w:r>
      <w:r>
        <w:rPr>
          <w:color w:val="231F20"/>
          <w:spacing w:val="35"/>
          <w:sz w:val="24"/>
        </w:rPr>
        <w:t xml:space="preserve"> </w:t>
      </w:r>
      <w:r>
        <w:rPr>
          <w:color w:val="231F20"/>
          <w:w w:val="80"/>
          <w:sz w:val="24"/>
        </w:rPr>
        <w:t>ongoing</w:t>
      </w:r>
      <w:r>
        <w:rPr>
          <w:color w:val="231F20"/>
          <w:spacing w:val="51"/>
          <w:sz w:val="24"/>
        </w:rPr>
        <w:t xml:space="preserve"> </w:t>
      </w:r>
      <w:r>
        <w:rPr>
          <w:color w:val="231F20"/>
          <w:w w:val="80"/>
          <w:sz w:val="24"/>
        </w:rPr>
        <w:t>learning</w:t>
      </w:r>
      <w:r>
        <w:rPr>
          <w:color w:val="231F20"/>
          <w:spacing w:val="51"/>
          <w:sz w:val="24"/>
        </w:rPr>
        <w:t xml:space="preserve"> </w:t>
      </w:r>
      <w:r>
        <w:rPr>
          <w:color w:val="231F20"/>
          <w:w w:val="80"/>
          <w:sz w:val="24"/>
        </w:rPr>
        <w:t>and/or</w:t>
      </w:r>
      <w:r>
        <w:rPr>
          <w:color w:val="231F20"/>
          <w:spacing w:val="51"/>
          <w:sz w:val="24"/>
        </w:rPr>
        <w:t xml:space="preserve"> </w:t>
      </w:r>
      <w:r>
        <w:rPr>
          <w:color w:val="231F20"/>
          <w:spacing w:val="-2"/>
          <w:w w:val="80"/>
          <w:sz w:val="24"/>
        </w:rPr>
        <w:t>training;</w:t>
      </w:r>
    </w:p>
    <w:p w14:paraId="4C93501E" w14:textId="77777777" w:rsidR="00593ADF" w:rsidRDefault="00B75E9D">
      <w:pPr>
        <w:pStyle w:val="ListParagraph"/>
        <w:numPr>
          <w:ilvl w:val="0"/>
          <w:numId w:val="4"/>
        </w:numPr>
        <w:tabs>
          <w:tab w:val="left" w:pos="1010"/>
          <w:tab w:val="left" w:pos="1011"/>
        </w:tabs>
        <w:ind w:hanging="361"/>
        <w:rPr>
          <w:sz w:val="24"/>
        </w:rPr>
      </w:pPr>
      <w:r>
        <w:rPr>
          <w:color w:val="231F20"/>
          <w:w w:val="85"/>
          <w:sz w:val="24"/>
        </w:rPr>
        <w:t>Living</w:t>
      </w:r>
      <w:r>
        <w:rPr>
          <w:color w:val="231F20"/>
          <w:spacing w:val="9"/>
          <w:sz w:val="24"/>
        </w:rPr>
        <w:t xml:space="preserve"> </w:t>
      </w:r>
      <w:r>
        <w:rPr>
          <w:color w:val="231F20"/>
          <w:w w:val="85"/>
          <w:sz w:val="24"/>
        </w:rPr>
        <w:t>and</w:t>
      </w:r>
      <w:r>
        <w:rPr>
          <w:color w:val="231F20"/>
          <w:spacing w:val="10"/>
          <w:sz w:val="24"/>
        </w:rPr>
        <w:t xml:space="preserve"> </w:t>
      </w:r>
      <w:r>
        <w:rPr>
          <w:color w:val="231F20"/>
          <w:w w:val="85"/>
          <w:sz w:val="24"/>
        </w:rPr>
        <w:t>participating</w:t>
      </w:r>
      <w:r>
        <w:rPr>
          <w:color w:val="231F20"/>
          <w:spacing w:val="10"/>
          <w:sz w:val="24"/>
        </w:rPr>
        <w:t xml:space="preserve"> </w:t>
      </w:r>
      <w:r>
        <w:rPr>
          <w:color w:val="231F20"/>
          <w:w w:val="85"/>
          <w:sz w:val="24"/>
        </w:rPr>
        <w:t>in</w:t>
      </w:r>
      <w:r>
        <w:rPr>
          <w:color w:val="231F20"/>
          <w:spacing w:val="10"/>
          <w:sz w:val="24"/>
        </w:rPr>
        <w:t xml:space="preserve"> </w:t>
      </w:r>
      <w:r>
        <w:rPr>
          <w:color w:val="231F20"/>
          <w:w w:val="85"/>
          <w:sz w:val="24"/>
        </w:rPr>
        <w:t>your</w:t>
      </w:r>
      <w:r>
        <w:rPr>
          <w:color w:val="231F20"/>
          <w:spacing w:val="10"/>
          <w:sz w:val="24"/>
        </w:rPr>
        <w:t xml:space="preserve"> </w:t>
      </w:r>
      <w:r>
        <w:rPr>
          <w:color w:val="231F20"/>
          <w:w w:val="85"/>
          <w:sz w:val="24"/>
        </w:rPr>
        <w:t>local</w:t>
      </w:r>
      <w:r>
        <w:rPr>
          <w:color w:val="231F20"/>
          <w:spacing w:val="10"/>
          <w:sz w:val="24"/>
        </w:rPr>
        <w:t xml:space="preserve"> </w:t>
      </w:r>
      <w:r>
        <w:rPr>
          <w:color w:val="231F20"/>
          <w:w w:val="85"/>
          <w:sz w:val="24"/>
        </w:rPr>
        <w:t>community</w:t>
      </w:r>
      <w:r>
        <w:rPr>
          <w:color w:val="231F20"/>
          <w:spacing w:val="10"/>
          <w:sz w:val="24"/>
        </w:rPr>
        <w:t xml:space="preserve"> </w:t>
      </w:r>
      <w:r>
        <w:rPr>
          <w:color w:val="231F20"/>
          <w:w w:val="85"/>
          <w:sz w:val="24"/>
        </w:rPr>
        <w:t>in</w:t>
      </w:r>
      <w:r>
        <w:rPr>
          <w:color w:val="231F20"/>
          <w:spacing w:val="10"/>
          <w:sz w:val="24"/>
        </w:rPr>
        <w:t xml:space="preserve"> </w:t>
      </w:r>
      <w:r>
        <w:rPr>
          <w:color w:val="231F20"/>
          <w:w w:val="85"/>
          <w:sz w:val="24"/>
        </w:rPr>
        <w:t>ways</w:t>
      </w:r>
      <w:r>
        <w:rPr>
          <w:color w:val="231F20"/>
          <w:spacing w:val="10"/>
          <w:sz w:val="24"/>
        </w:rPr>
        <w:t xml:space="preserve"> </w:t>
      </w:r>
      <w:r>
        <w:rPr>
          <w:color w:val="231F20"/>
          <w:w w:val="85"/>
          <w:sz w:val="24"/>
        </w:rPr>
        <w:t>similar</w:t>
      </w:r>
      <w:r>
        <w:rPr>
          <w:color w:val="231F20"/>
          <w:spacing w:val="9"/>
          <w:sz w:val="24"/>
        </w:rPr>
        <w:t xml:space="preserve"> </w:t>
      </w:r>
      <w:r>
        <w:rPr>
          <w:color w:val="231F20"/>
          <w:w w:val="85"/>
          <w:sz w:val="24"/>
        </w:rPr>
        <w:t>to</w:t>
      </w:r>
      <w:r>
        <w:rPr>
          <w:color w:val="231F20"/>
          <w:spacing w:val="10"/>
          <w:sz w:val="24"/>
        </w:rPr>
        <w:t xml:space="preserve"> </w:t>
      </w:r>
      <w:r>
        <w:rPr>
          <w:color w:val="231F20"/>
          <w:spacing w:val="-2"/>
          <w:w w:val="85"/>
          <w:sz w:val="24"/>
        </w:rPr>
        <w:t>peers;</w:t>
      </w:r>
    </w:p>
    <w:p w14:paraId="4C93501F" w14:textId="77777777" w:rsidR="00593ADF" w:rsidRDefault="00B75E9D">
      <w:pPr>
        <w:pStyle w:val="ListParagraph"/>
        <w:numPr>
          <w:ilvl w:val="0"/>
          <w:numId w:val="4"/>
        </w:numPr>
        <w:tabs>
          <w:tab w:val="left" w:pos="1010"/>
          <w:tab w:val="left" w:pos="1011"/>
        </w:tabs>
        <w:ind w:hanging="361"/>
        <w:rPr>
          <w:sz w:val="24"/>
        </w:rPr>
      </w:pPr>
      <w:r>
        <w:rPr>
          <w:color w:val="231F20"/>
          <w:w w:val="85"/>
          <w:sz w:val="24"/>
        </w:rPr>
        <w:t>Having</w:t>
      </w:r>
      <w:r>
        <w:rPr>
          <w:color w:val="231F20"/>
          <w:spacing w:val="9"/>
          <w:sz w:val="24"/>
        </w:rPr>
        <w:t xml:space="preserve"> </w:t>
      </w:r>
      <w:r>
        <w:rPr>
          <w:color w:val="231F20"/>
          <w:w w:val="85"/>
          <w:sz w:val="24"/>
        </w:rPr>
        <w:t>active</w:t>
      </w:r>
      <w:r>
        <w:rPr>
          <w:color w:val="231F20"/>
          <w:spacing w:val="9"/>
          <w:sz w:val="24"/>
        </w:rPr>
        <w:t xml:space="preserve"> </w:t>
      </w:r>
      <w:r>
        <w:rPr>
          <w:color w:val="231F20"/>
          <w:w w:val="85"/>
          <w:sz w:val="24"/>
        </w:rPr>
        <w:t>social</w:t>
      </w:r>
      <w:r>
        <w:rPr>
          <w:color w:val="231F20"/>
          <w:spacing w:val="9"/>
          <w:sz w:val="24"/>
        </w:rPr>
        <w:t xml:space="preserve"> </w:t>
      </w:r>
      <w:r>
        <w:rPr>
          <w:color w:val="231F20"/>
          <w:w w:val="85"/>
          <w:sz w:val="24"/>
        </w:rPr>
        <w:t>networks</w:t>
      </w:r>
      <w:r>
        <w:rPr>
          <w:color w:val="231F20"/>
          <w:spacing w:val="9"/>
          <w:sz w:val="24"/>
        </w:rPr>
        <w:t xml:space="preserve"> </w:t>
      </w:r>
      <w:r>
        <w:rPr>
          <w:color w:val="231F20"/>
          <w:w w:val="85"/>
          <w:sz w:val="24"/>
        </w:rPr>
        <w:t>with</w:t>
      </w:r>
      <w:r>
        <w:rPr>
          <w:color w:val="231F20"/>
          <w:spacing w:val="9"/>
          <w:sz w:val="24"/>
        </w:rPr>
        <w:t xml:space="preserve"> </w:t>
      </w:r>
      <w:r>
        <w:rPr>
          <w:color w:val="231F20"/>
          <w:w w:val="85"/>
          <w:sz w:val="24"/>
        </w:rPr>
        <w:t>family</w:t>
      </w:r>
      <w:r>
        <w:rPr>
          <w:color w:val="231F20"/>
          <w:spacing w:val="9"/>
          <w:sz w:val="24"/>
        </w:rPr>
        <w:t xml:space="preserve"> </w:t>
      </w:r>
      <w:r>
        <w:rPr>
          <w:color w:val="231F20"/>
          <w:w w:val="85"/>
          <w:sz w:val="24"/>
        </w:rPr>
        <w:t>and</w:t>
      </w:r>
      <w:r>
        <w:rPr>
          <w:color w:val="231F20"/>
          <w:spacing w:val="9"/>
          <w:sz w:val="24"/>
        </w:rPr>
        <w:t xml:space="preserve"> </w:t>
      </w:r>
      <w:r>
        <w:rPr>
          <w:color w:val="231F20"/>
          <w:w w:val="85"/>
          <w:sz w:val="24"/>
        </w:rPr>
        <w:t>friends</w:t>
      </w:r>
      <w:r>
        <w:rPr>
          <w:color w:val="231F20"/>
          <w:spacing w:val="9"/>
          <w:sz w:val="24"/>
        </w:rPr>
        <w:t xml:space="preserve"> </w:t>
      </w:r>
      <w:r>
        <w:rPr>
          <w:color w:val="231F20"/>
          <w:w w:val="85"/>
          <w:sz w:val="24"/>
        </w:rPr>
        <w:t>(Halpern,</w:t>
      </w:r>
      <w:r>
        <w:rPr>
          <w:color w:val="231F20"/>
          <w:spacing w:val="-2"/>
          <w:sz w:val="24"/>
        </w:rPr>
        <w:t xml:space="preserve"> </w:t>
      </w:r>
      <w:r>
        <w:rPr>
          <w:color w:val="231F20"/>
          <w:spacing w:val="-2"/>
          <w:w w:val="85"/>
          <w:sz w:val="24"/>
        </w:rPr>
        <w:t>1985)</w:t>
      </w:r>
    </w:p>
    <w:p w14:paraId="4C935020" w14:textId="77777777" w:rsidR="00593ADF" w:rsidRDefault="00B75E9D">
      <w:pPr>
        <w:pStyle w:val="BodyText"/>
        <w:spacing w:before="194" w:line="261" w:lineRule="auto"/>
        <w:ind w:right="2037"/>
      </w:pPr>
      <w:r>
        <w:rPr>
          <w:color w:val="231F20"/>
          <w:w w:val="85"/>
        </w:rPr>
        <w:t>Currently, many Australian students with disability receive prolonged exposure to “horizon-</w:t>
      </w:r>
      <w:r>
        <w:rPr>
          <w:color w:val="231F20"/>
          <w:spacing w:val="40"/>
        </w:rPr>
        <w:t xml:space="preserve"> </w:t>
      </w:r>
      <w:r>
        <w:rPr>
          <w:color w:val="231F20"/>
          <w:w w:val="85"/>
        </w:rPr>
        <w:t xml:space="preserve">limiting views and experiences which can see these beliefs become </w:t>
      </w:r>
      <w:proofErr w:type="spellStart"/>
      <w:r>
        <w:rPr>
          <w:color w:val="231F20"/>
          <w:w w:val="85"/>
        </w:rPr>
        <w:t>internalised</w:t>
      </w:r>
      <w:proofErr w:type="spellEnd"/>
      <w:r>
        <w:rPr>
          <w:color w:val="231F20"/>
          <w:w w:val="85"/>
        </w:rPr>
        <w:t xml:space="preserve"> and the</w:t>
      </w:r>
      <w:r>
        <w:rPr>
          <w:color w:val="231F20"/>
          <w:spacing w:val="40"/>
        </w:rPr>
        <w:t xml:space="preserve"> </w:t>
      </w:r>
      <w:r>
        <w:rPr>
          <w:color w:val="231F20"/>
          <w:w w:val="85"/>
        </w:rPr>
        <w:t xml:space="preserve">person’s capacity to </w:t>
      </w:r>
      <w:proofErr w:type="spellStart"/>
      <w:r>
        <w:rPr>
          <w:color w:val="231F20"/>
          <w:w w:val="85"/>
        </w:rPr>
        <w:t>recognise</w:t>
      </w:r>
      <w:proofErr w:type="spellEnd"/>
      <w:r>
        <w:rPr>
          <w:color w:val="231F20"/>
          <w:w w:val="85"/>
        </w:rPr>
        <w:t xml:space="preserve"> their potential diminished” (PricewaterhouseCoopers, 2011).</w:t>
      </w:r>
      <w:r>
        <w:rPr>
          <w:color w:val="231F20"/>
        </w:rPr>
        <w:t xml:space="preserve"> </w:t>
      </w:r>
      <w:r>
        <w:rPr>
          <w:color w:val="231F20"/>
          <w:w w:val="85"/>
        </w:rPr>
        <w:t>The earlier young people gain access to experiences and support networks that positively influence views of themselves as workers and active citizens, the better the long-term</w:t>
      </w:r>
      <w:r>
        <w:rPr>
          <w:color w:val="231F20"/>
          <w:spacing w:val="80"/>
        </w:rPr>
        <w:t xml:space="preserve"> </w:t>
      </w:r>
      <w:r>
        <w:rPr>
          <w:color w:val="231F20"/>
          <w:w w:val="90"/>
        </w:rPr>
        <w:t>outcomes achieved.</w:t>
      </w:r>
    </w:p>
    <w:p w14:paraId="4C935021" w14:textId="77777777" w:rsidR="00593ADF" w:rsidRDefault="00B75E9D">
      <w:pPr>
        <w:pStyle w:val="BodyText"/>
        <w:spacing w:before="108" w:line="261" w:lineRule="auto"/>
        <w:ind w:right="2037"/>
      </w:pPr>
      <w:r>
        <w:rPr>
          <w:color w:val="231F20"/>
          <w:w w:val="85"/>
        </w:rPr>
        <w:t>Longitudinal studies on employment success for young people with disability identify two key</w:t>
      </w:r>
      <w:r>
        <w:rPr>
          <w:color w:val="231F20"/>
          <w:spacing w:val="80"/>
        </w:rPr>
        <w:t xml:space="preserve"> </w:t>
      </w:r>
      <w:r>
        <w:rPr>
          <w:color w:val="231F20"/>
          <w:w w:val="85"/>
        </w:rPr>
        <w:t>factors associated with employment success after school:</w:t>
      </w:r>
    </w:p>
    <w:p w14:paraId="4C935022" w14:textId="77777777" w:rsidR="00593ADF" w:rsidRDefault="00B75E9D">
      <w:pPr>
        <w:pStyle w:val="ListParagraph"/>
        <w:numPr>
          <w:ilvl w:val="0"/>
          <w:numId w:val="3"/>
        </w:numPr>
        <w:tabs>
          <w:tab w:val="left" w:pos="857"/>
        </w:tabs>
        <w:spacing w:before="112"/>
        <w:rPr>
          <w:b/>
          <w:sz w:val="14"/>
        </w:rPr>
      </w:pPr>
      <w:r>
        <w:rPr>
          <w:color w:val="231F20"/>
          <w:w w:val="80"/>
          <w:sz w:val="24"/>
        </w:rPr>
        <w:t>Hands-on,</w:t>
      </w:r>
      <w:r>
        <w:rPr>
          <w:color w:val="231F20"/>
          <w:spacing w:val="40"/>
          <w:sz w:val="24"/>
        </w:rPr>
        <w:t xml:space="preserve"> </w:t>
      </w:r>
      <w:r>
        <w:rPr>
          <w:color w:val="231F20"/>
          <w:w w:val="80"/>
          <w:sz w:val="24"/>
        </w:rPr>
        <w:t>authentic</w:t>
      </w:r>
      <w:r>
        <w:rPr>
          <w:color w:val="231F20"/>
          <w:spacing w:val="58"/>
          <w:sz w:val="24"/>
        </w:rPr>
        <w:t xml:space="preserve"> </w:t>
      </w:r>
      <w:r>
        <w:rPr>
          <w:color w:val="231F20"/>
          <w:w w:val="80"/>
          <w:sz w:val="24"/>
        </w:rPr>
        <w:t>work</w:t>
      </w:r>
      <w:r>
        <w:rPr>
          <w:color w:val="231F20"/>
          <w:spacing w:val="57"/>
          <w:sz w:val="24"/>
        </w:rPr>
        <w:t xml:space="preserve"> </w:t>
      </w:r>
      <w:r>
        <w:rPr>
          <w:color w:val="231F20"/>
          <w:w w:val="80"/>
          <w:sz w:val="24"/>
        </w:rPr>
        <w:t>experiences</w:t>
      </w:r>
      <w:r>
        <w:rPr>
          <w:color w:val="231F20"/>
          <w:spacing w:val="58"/>
          <w:sz w:val="24"/>
        </w:rPr>
        <w:t xml:space="preserve"> </w:t>
      </w:r>
      <w:r>
        <w:rPr>
          <w:color w:val="231F20"/>
          <w:w w:val="80"/>
          <w:sz w:val="24"/>
        </w:rPr>
        <w:t>during</w:t>
      </w:r>
      <w:r>
        <w:rPr>
          <w:color w:val="231F20"/>
          <w:spacing w:val="58"/>
          <w:sz w:val="24"/>
        </w:rPr>
        <w:t xml:space="preserve"> </w:t>
      </w:r>
      <w:r>
        <w:rPr>
          <w:color w:val="231F20"/>
          <w:spacing w:val="-2"/>
          <w:w w:val="80"/>
          <w:sz w:val="24"/>
        </w:rPr>
        <w:t>school</w:t>
      </w:r>
      <w:r>
        <w:rPr>
          <w:b/>
          <w:color w:val="231F20"/>
          <w:spacing w:val="-2"/>
          <w:w w:val="80"/>
          <w:position w:val="8"/>
          <w:sz w:val="14"/>
        </w:rPr>
        <w:t>1</w:t>
      </w:r>
    </w:p>
    <w:p w14:paraId="4C935023" w14:textId="77777777" w:rsidR="00593ADF" w:rsidRDefault="00B75E9D">
      <w:pPr>
        <w:pStyle w:val="ListParagraph"/>
        <w:numPr>
          <w:ilvl w:val="0"/>
          <w:numId w:val="3"/>
        </w:numPr>
        <w:tabs>
          <w:tab w:val="left" w:pos="871"/>
        </w:tabs>
        <w:spacing w:before="138"/>
        <w:ind w:left="870" w:hanging="251"/>
        <w:rPr>
          <w:sz w:val="24"/>
        </w:rPr>
      </w:pPr>
      <w:r>
        <w:rPr>
          <w:color w:val="231F20"/>
          <w:w w:val="80"/>
          <w:sz w:val="24"/>
        </w:rPr>
        <w:t>High</w:t>
      </w:r>
      <w:r>
        <w:rPr>
          <w:color w:val="231F20"/>
          <w:spacing w:val="40"/>
          <w:sz w:val="24"/>
        </w:rPr>
        <w:t xml:space="preserve"> </w:t>
      </w:r>
      <w:r>
        <w:rPr>
          <w:color w:val="231F20"/>
          <w:w w:val="80"/>
          <w:sz w:val="24"/>
        </w:rPr>
        <w:t>parent</w:t>
      </w:r>
      <w:r>
        <w:rPr>
          <w:color w:val="231F20"/>
          <w:spacing w:val="41"/>
          <w:sz w:val="24"/>
        </w:rPr>
        <w:t xml:space="preserve"> </w:t>
      </w:r>
      <w:r>
        <w:rPr>
          <w:color w:val="231F20"/>
          <w:w w:val="80"/>
          <w:sz w:val="24"/>
        </w:rPr>
        <w:t>expectations</w:t>
      </w:r>
      <w:r>
        <w:rPr>
          <w:color w:val="231F20"/>
          <w:spacing w:val="40"/>
          <w:sz w:val="24"/>
        </w:rPr>
        <w:t xml:space="preserve"> </w:t>
      </w:r>
      <w:r>
        <w:rPr>
          <w:color w:val="231F20"/>
          <w:w w:val="80"/>
          <w:sz w:val="24"/>
        </w:rPr>
        <w:t>(Warfield,</w:t>
      </w:r>
      <w:r>
        <w:rPr>
          <w:color w:val="231F20"/>
          <w:spacing w:val="26"/>
          <w:sz w:val="24"/>
        </w:rPr>
        <w:t xml:space="preserve"> </w:t>
      </w:r>
      <w:proofErr w:type="spellStart"/>
      <w:r>
        <w:rPr>
          <w:color w:val="231F20"/>
          <w:w w:val="80"/>
          <w:sz w:val="24"/>
        </w:rPr>
        <w:t>Curnan</w:t>
      </w:r>
      <w:proofErr w:type="spellEnd"/>
      <w:r>
        <w:rPr>
          <w:color w:val="231F20"/>
          <w:w w:val="80"/>
          <w:sz w:val="24"/>
        </w:rPr>
        <w:t>,</w:t>
      </w:r>
      <w:r>
        <w:rPr>
          <w:color w:val="231F20"/>
          <w:spacing w:val="26"/>
          <w:sz w:val="24"/>
        </w:rPr>
        <w:t xml:space="preserve"> </w:t>
      </w:r>
      <w:proofErr w:type="spellStart"/>
      <w:r>
        <w:rPr>
          <w:color w:val="231F20"/>
          <w:w w:val="80"/>
          <w:sz w:val="24"/>
        </w:rPr>
        <w:t>Lanspery</w:t>
      </w:r>
      <w:proofErr w:type="spellEnd"/>
      <w:r>
        <w:rPr>
          <w:color w:val="231F20"/>
          <w:w w:val="80"/>
          <w:sz w:val="24"/>
        </w:rPr>
        <w:t>,</w:t>
      </w:r>
      <w:r>
        <w:rPr>
          <w:color w:val="231F20"/>
          <w:spacing w:val="26"/>
          <w:sz w:val="24"/>
        </w:rPr>
        <w:t xml:space="preserve"> </w:t>
      </w:r>
      <w:r>
        <w:rPr>
          <w:color w:val="231F20"/>
          <w:w w:val="80"/>
          <w:sz w:val="24"/>
        </w:rPr>
        <w:t>&amp;</w:t>
      </w:r>
      <w:r>
        <w:rPr>
          <w:color w:val="231F20"/>
          <w:spacing w:val="41"/>
          <w:sz w:val="24"/>
        </w:rPr>
        <w:t xml:space="preserve"> </w:t>
      </w:r>
      <w:r>
        <w:rPr>
          <w:color w:val="231F20"/>
          <w:w w:val="80"/>
          <w:sz w:val="24"/>
        </w:rPr>
        <w:t>Hughes,</w:t>
      </w:r>
      <w:r>
        <w:rPr>
          <w:color w:val="231F20"/>
          <w:spacing w:val="26"/>
          <w:sz w:val="24"/>
        </w:rPr>
        <w:t xml:space="preserve"> </w:t>
      </w:r>
      <w:r>
        <w:rPr>
          <w:color w:val="231F20"/>
          <w:spacing w:val="-2"/>
          <w:w w:val="80"/>
          <w:sz w:val="24"/>
        </w:rPr>
        <w:t>2015)</w:t>
      </w:r>
    </w:p>
    <w:p w14:paraId="4C935024" w14:textId="77777777" w:rsidR="00593ADF" w:rsidRDefault="00593ADF" w:rsidP="00D4394B">
      <w:pPr>
        <w:pStyle w:val="Heading3"/>
      </w:pPr>
    </w:p>
    <w:p w14:paraId="4C935025" w14:textId="77777777" w:rsidR="00593ADF" w:rsidRPr="006553F7" w:rsidRDefault="00B75E9D" w:rsidP="00D4394B">
      <w:pPr>
        <w:pStyle w:val="Heading3"/>
        <w:rPr>
          <w:rFonts w:ascii="Arial" w:hAnsi="Arial" w:cs="Arial"/>
          <w:b/>
          <w:bCs/>
          <w:color w:val="auto"/>
          <w:sz w:val="28"/>
          <w:szCs w:val="28"/>
        </w:rPr>
      </w:pPr>
      <w:r w:rsidRPr="006553F7">
        <w:rPr>
          <w:rFonts w:ascii="Arial" w:hAnsi="Arial" w:cs="Arial"/>
          <w:b/>
          <w:bCs/>
          <w:color w:val="auto"/>
          <w:w w:val="85"/>
          <w:sz w:val="28"/>
          <w:szCs w:val="28"/>
        </w:rPr>
        <w:t>How</w:t>
      </w:r>
      <w:r w:rsidRPr="006553F7">
        <w:rPr>
          <w:rFonts w:ascii="Arial" w:hAnsi="Arial" w:cs="Arial"/>
          <w:b/>
          <w:bCs/>
          <w:color w:val="auto"/>
          <w:spacing w:val="4"/>
          <w:sz w:val="28"/>
          <w:szCs w:val="28"/>
        </w:rPr>
        <w:t xml:space="preserve"> </w:t>
      </w:r>
      <w:r w:rsidRPr="006553F7">
        <w:rPr>
          <w:rFonts w:ascii="Arial" w:hAnsi="Arial" w:cs="Arial"/>
          <w:b/>
          <w:bCs/>
          <w:color w:val="auto"/>
          <w:w w:val="85"/>
          <w:sz w:val="28"/>
          <w:szCs w:val="28"/>
        </w:rPr>
        <w:t>we</w:t>
      </w:r>
      <w:r w:rsidRPr="006553F7">
        <w:rPr>
          <w:rFonts w:ascii="Arial" w:hAnsi="Arial" w:cs="Arial"/>
          <w:b/>
          <w:bCs/>
          <w:color w:val="auto"/>
          <w:spacing w:val="5"/>
          <w:sz w:val="28"/>
          <w:szCs w:val="28"/>
        </w:rPr>
        <w:t xml:space="preserve"> </w:t>
      </w:r>
      <w:r w:rsidRPr="006553F7">
        <w:rPr>
          <w:rFonts w:ascii="Arial" w:hAnsi="Arial" w:cs="Arial"/>
          <w:b/>
          <w:bCs/>
          <w:color w:val="auto"/>
          <w:w w:val="85"/>
          <w:sz w:val="28"/>
          <w:szCs w:val="28"/>
        </w:rPr>
        <w:t>can</w:t>
      </w:r>
      <w:r w:rsidRPr="006553F7">
        <w:rPr>
          <w:rFonts w:ascii="Arial" w:hAnsi="Arial" w:cs="Arial"/>
          <w:b/>
          <w:bCs/>
          <w:color w:val="auto"/>
          <w:spacing w:val="4"/>
          <w:sz w:val="28"/>
          <w:szCs w:val="28"/>
        </w:rPr>
        <w:t xml:space="preserve"> </w:t>
      </w:r>
      <w:r w:rsidRPr="006553F7">
        <w:rPr>
          <w:rFonts w:ascii="Arial" w:hAnsi="Arial" w:cs="Arial"/>
          <w:b/>
          <w:bCs/>
          <w:color w:val="auto"/>
          <w:w w:val="85"/>
          <w:sz w:val="28"/>
          <w:szCs w:val="28"/>
        </w:rPr>
        <w:t>make</w:t>
      </w:r>
      <w:r w:rsidRPr="006553F7">
        <w:rPr>
          <w:rFonts w:ascii="Arial" w:hAnsi="Arial" w:cs="Arial"/>
          <w:b/>
          <w:bCs/>
          <w:color w:val="auto"/>
          <w:spacing w:val="5"/>
          <w:sz w:val="28"/>
          <w:szCs w:val="28"/>
        </w:rPr>
        <w:t xml:space="preserve"> </w:t>
      </w:r>
      <w:r w:rsidRPr="006553F7">
        <w:rPr>
          <w:rFonts w:ascii="Arial" w:hAnsi="Arial" w:cs="Arial"/>
          <w:b/>
          <w:bCs/>
          <w:color w:val="auto"/>
          <w:w w:val="85"/>
          <w:sz w:val="28"/>
          <w:szCs w:val="28"/>
        </w:rPr>
        <w:t>sure</w:t>
      </w:r>
      <w:r w:rsidRPr="006553F7">
        <w:rPr>
          <w:rFonts w:ascii="Arial" w:hAnsi="Arial" w:cs="Arial"/>
          <w:b/>
          <w:bCs/>
          <w:color w:val="auto"/>
          <w:spacing w:val="4"/>
          <w:sz w:val="28"/>
          <w:szCs w:val="28"/>
        </w:rPr>
        <w:t xml:space="preserve"> </w:t>
      </w:r>
      <w:r w:rsidRPr="006553F7">
        <w:rPr>
          <w:rFonts w:ascii="Arial" w:hAnsi="Arial" w:cs="Arial"/>
          <w:b/>
          <w:bCs/>
          <w:color w:val="auto"/>
          <w:w w:val="85"/>
          <w:sz w:val="28"/>
          <w:szCs w:val="28"/>
        </w:rPr>
        <w:t>the</w:t>
      </w:r>
      <w:r w:rsidRPr="006553F7">
        <w:rPr>
          <w:rFonts w:ascii="Arial" w:hAnsi="Arial" w:cs="Arial"/>
          <w:b/>
          <w:bCs/>
          <w:color w:val="auto"/>
          <w:spacing w:val="5"/>
          <w:sz w:val="28"/>
          <w:szCs w:val="28"/>
        </w:rPr>
        <w:t xml:space="preserve"> </w:t>
      </w:r>
      <w:r w:rsidRPr="006553F7">
        <w:rPr>
          <w:rFonts w:ascii="Arial" w:hAnsi="Arial" w:cs="Arial"/>
          <w:b/>
          <w:bCs/>
          <w:color w:val="auto"/>
          <w:w w:val="85"/>
          <w:sz w:val="28"/>
          <w:szCs w:val="28"/>
        </w:rPr>
        <w:t>next</w:t>
      </w:r>
      <w:r w:rsidRPr="006553F7">
        <w:rPr>
          <w:rFonts w:ascii="Arial" w:hAnsi="Arial" w:cs="Arial"/>
          <w:b/>
          <w:bCs/>
          <w:color w:val="auto"/>
          <w:spacing w:val="5"/>
          <w:sz w:val="28"/>
          <w:szCs w:val="28"/>
        </w:rPr>
        <w:t xml:space="preserve"> </w:t>
      </w:r>
      <w:r w:rsidRPr="006553F7">
        <w:rPr>
          <w:rFonts w:ascii="Arial" w:hAnsi="Arial" w:cs="Arial"/>
          <w:b/>
          <w:bCs/>
          <w:color w:val="auto"/>
          <w:w w:val="85"/>
          <w:sz w:val="28"/>
          <w:szCs w:val="28"/>
        </w:rPr>
        <w:t>strategy</w:t>
      </w:r>
      <w:r w:rsidRPr="006553F7">
        <w:rPr>
          <w:rFonts w:ascii="Arial" w:hAnsi="Arial" w:cs="Arial"/>
          <w:b/>
          <w:bCs/>
          <w:color w:val="auto"/>
          <w:spacing w:val="4"/>
          <w:sz w:val="28"/>
          <w:szCs w:val="28"/>
        </w:rPr>
        <w:t xml:space="preserve"> </w:t>
      </w:r>
      <w:r w:rsidRPr="006553F7">
        <w:rPr>
          <w:rFonts w:ascii="Arial" w:hAnsi="Arial" w:cs="Arial"/>
          <w:b/>
          <w:bCs/>
          <w:color w:val="auto"/>
          <w:w w:val="85"/>
          <w:sz w:val="28"/>
          <w:szCs w:val="28"/>
        </w:rPr>
        <w:t>improve</w:t>
      </w:r>
      <w:r w:rsidRPr="006553F7">
        <w:rPr>
          <w:rFonts w:ascii="Arial" w:hAnsi="Arial" w:cs="Arial"/>
          <w:b/>
          <w:bCs/>
          <w:color w:val="auto"/>
          <w:spacing w:val="5"/>
          <w:sz w:val="28"/>
          <w:szCs w:val="28"/>
        </w:rPr>
        <w:t xml:space="preserve"> </w:t>
      </w:r>
      <w:r w:rsidRPr="006553F7">
        <w:rPr>
          <w:rFonts w:ascii="Arial" w:hAnsi="Arial" w:cs="Arial"/>
          <w:b/>
          <w:bCs/>
          <w:color w:val="auto"/>
          <w:w w:val="85"/>
          <w:sz w:val="28"/>
          <w:szCs w:val="28"/>
        </w:rPr>
        <w:t>outcomes</w:t>
      </w:r>
      <w:r w:rsidRPr="006553F7">
        <w:rPr>
          <w:rFonts w:ascii="Arial" w:hAnsi="Arial" w:cs="Arial"/>
          <w:b/>
          <w:bCs/>
          <w:color w:val="auto"/>
          <w:spacing w:val="4"/>
          <w:sz w:val="28"/>
          <w:szCs w:val="28"/>
        </w:rPr>
        <w:t xml:space="preserve"> </w:t>
      </w:r>
      <w:r w:rsidRPr="006553F7">
        <w:rPr>
          <w:rFonts w:ascii="Arial" w:hAnsi="Arial" w:cs="Arial"/>
          <w:b/>
          <w:bCs/>
          <w:color w:val="auto"/>
          <w:w w:val="85"/>
          <w:sz w:val="28"/>
          <w:szCs w:val="28"/>
        </w:rPr>
        <w:t>for</w:t>
      </w:r>
      <w:r w:rsidRPr="006553F7">
        <w:rPr>
          <w:rFonts w:ascii="Arial" w:hAnsi="Arial" w:cs="Arial"/>
          <w:b/>
          <w:bCs/>
          <w:color w:val="auto"/>
          <w:spacing w:val="5"/>
          <w:sz w:val="28"/>
          <w:szCs w:val="28"/>
        </w:rPr>
        <w:t xml:space="preserve"> </w:t>
      </w:r>
      <w:r w:rsidRPr="006553F7">
        <w:rPr>
          <w:rFonts w:ascii="Arial" w:hAnsi="Arial" w:cs="Arial"/>
          <w:b/>
          <w:bCs/>
          <w:color w:val="auto"/>
          <w:spacing w:val="-2"/>
          <w:w w:val="85"/>
          <w:sz w:val="28"/>
          <w:szCs w:val="28"/>
        </w:rPr>
        <w:t>people</w:t>
      </w:r>
    </w:p>
    <w:p w14:paraId="4C935026" w14:textId="77777777" w:rsidR="00593ADF" w:rsidRPr="006553F7" w:rsidRDefault="00B75E9D" w:rsidP="00D4394B">
      <w:pPr>
        <w:pStyle w:val="Heading3"/>
        <w:rPr>
          <w:rFonts w:ascii="Arial" w:hAnsi="Arial" w:cs="Arial"/>
          <w:b/>
          <w:bCs/>
          <w:color w:val="auto"/>
          <w:sz w:val="28"/>
          <w:szCs w:val="28"/>
        </w:rPr>
      </w:pPr>
      <w:r w:rsidRPr="006553F7">
        <w:rPr>
          <w:rFonts w:ascii="Arial" w:hAnsi="Arial" w:cs="Arial"/>
          <w:b/>
          <w:bCs/>
          <w:color w:val="auto"/>
          <w:w w:val="85"/>
          <w:sz w:val="28"/>
          <w:szCs w:val="28"/>
        </w:rPr>
        <w:t>with disability, including what community’s organization workplaces and</w:t>
      </w:r>
      <w:r w:rsidRPr="006553F7">
        <w:rPr>
          <w:rFonts w:ascii="Arial" w:hAnsi="Arial" w:cs="Arial"/>
          <w:b/>
          <w:bCs/>
          <w:color w:val="auto"/>
          <w:spacing w:val="40"/>
          <w:sz w:val="28"/>
          <w:szCs w:val="28"/>
        </w:rPr>
        <w:t xml:space="preserve"> </w:t>
      </w:r>
      <w:r w:rsidRPr="006553F7">
        <w:rPr>
          <w:rFonts w:ascii="Arial" w:hAnsi="Arial" w:cs="Arial"/>
          <w:b/>
          <w:bCs/>
          <w:color w:val="auto"/>
          <w:w w:val="85"/>
          <w:sz w:val="28"/>
          <w:szCs w:val="28"/>
        </w:rPr>
        <w:t>governments can do to create a more inclusive Australian society?</w:t>
      </w:r>
    </w:p>
    <w:p w14:paraId="4C935027" w14:textId="77777777" w:rsidR="00593ADF" w:rsidRDefault="00B75E9D">
      <w:pPr>
        <w:pStyle w:val="BodyText"/>
        <w:spacing w:before="134" w:line="261" w:lineRule="auto"/>
        <w:ind w:right="2882"/>
      </w:pPr>
      <w:r>
        <w:rPr>
          <w:color w:val="231F20"/>
          <w:w w:val="85"/>
        </w:rPr>
        <w:t>National Disability Services believe we need to promote ‘work first’ supports that are</w:t>
      </w:r>
      <w:r>
        <w:rPr>
          <w:color w:val="231F20"/>
          <w:spacing w:val="80"/>
        </w:rPr>
        <w:t xml:space="preserve"> </w:t>
      </w:r>
      <w:r>
        <w:rPr>
          <w:color w:val="231F20"/>
          <w:spacing w:val="-2"/>
          <w:w w:val="95"/>
        </w:rPr>
        <w:t>individualized.</w:t>
      </w:r>
    </w:p>
    <w:p w14:paraId="4C935028" w14:textId="77777777" w:rsidR="00593ADF" w:rsidRDefault="00B75E9D">
      <w:pPr>
        <w:pStyle w:val="BodyText"/>
        <w:spacing w:before="111" w:line="261" w:lineRule="auto"/>
        <w:ind w:right="1925"/>
      </w:pPr>
      <w:r>
        <w:rPr>
          <w:color w:val="231F20"/>
          <w:w w:val="85"/>
        </w:rPr>
        <w:t>Young people (aged 14) accessing NDIS supports should receive an ‘employment first’</w:t>
      </w:r>
      <w:r>
        <w:rPr>
          <w:color w:val="231F20"/>
          <w:spacing w:val="40"/>
        </w:rPr>
        <w:t xml:space="preserve"> </w:t>
      </w:r>
      <w:r>
        <w:rPr>
          <w:color w:val="231F20"/>
          <w:w w:val="85"/>
        </w:rPr>
        <w:t>approach. Employment should be the priority support option in the NDIS for young people with</w:t>
      </w:r>
      <w:r>
        <w:rPr>
          <w:color w:val="231F20"/>
        </w:rPr>
        <w:t xml:space="preserve"> </w:t>
      </w:r>
      <w:r>
        <w:rPr>
          <w:color w:val="231F20"/>
          <w:w w:val="85"/>
        </w:rPr>
        <w:t>disability, regardless the severity of disability. ‘Employment first’ is the preeminent vocational</w:t>
      </w:r>
      <w:r>
        <w:rPr>
          <w:color w:val="231F20"/>
          <w:spacing w:val="80"/>
        </w:rPr>
        <w:t xml:space="preserve"> </w:t>
      </w:r>
      <w:r>
        <w:rPr>
          <w:color w:val="231F20"/>
          <w:w w:val="85"/>
        </w:rPr>
        <w:t>disability</w:t>
      </w:r>
      <w:r>
        <w:rPr>
          <w:color w:val="231F20"/>
        </w:rPr>
        <w:t xml:space="preserve"> </w:t>
      </w:r>
      <w:r>
        <w:rPr>
          <w:color w:val="231F20"/>
          <w:w w:val="85"/>
        </w:rPr>
        <w:t>practice</w:t>
      </w:r>
      <w:r>
        <w:rPr>
          <w:color w:val="231F20"/>
        </w:rPr>
        <w:t xml:space="preserve"> </w:t>
      </w:r>
      <w:r>
        <w:rPr>
          <w:color w:val="231F20"/>
          <w:w w:val="85"/>
        </w:rPr>
        <w:t>in</w:t>
      </w:r>
      <w:r>
        <w:rPr>
          <w:color w:val="231F20"/>
        </w:rPr>
        <w:t xml:space="preserve"> </w:t>
      </w:r>
      <w:r>
        <w:rPr>
          <w:color w:val="231F20"/>
          <w:w w:val="85"/>
        </w:rPr>
        <w:t>many</w:t>
      </w:r>
      <w:r>
        <w:rPr>
          <w:color w:val="231F20"/>
        </w:rPr>
        <w:t xml:space="preserve"> </w:t>
      </w:r>
      <w:r>
        <w:rPr>
          <w:color w:val="231F20"/>
          <w:w w:val="85"/>
        </w:rPr>
        <w:t>overseas</w:t>
      </w:r>
      <w:r>
        <w:rPr>
          <w:color w:val="231F20"/>
        </w:rPr>
        <w:t xml:space="preserve"> </w:t>
      </w:r>
      <w:r>
        <w:rPr>
          <w:color w:val="231F20"/>
          <w:w w:val="85"/>
        </w:rPr>
        <w:t>countries</w:t>
      </w:r>
      <w:r>
        <w:rPr>
          <w:color w:val="231F20"/>
        </w:rPr>
        <w:t xml:space="preserve"> </w:t>
      </w:r>
      <w:r>
        <w:rPr>
          <w:color w:val="231F20"/>
          <w:w w:val="85"/>
        </w:rPr>
        <w:t>(</w:t>
      </w:r>
      <w:proofErr w:type="spellStart"/>
      <w:r>
        <w:rPr>
          <w:color w:val="231F20"/>
          <w:w w:val="85"/>
        </w:rPr>
        <w:t>Blamires</w:t>
      </w:r>
      <w:proofErr w:type="spellEnd"/>
      <w:r>
        <w:rPr>
          <w:color w:val="231F20"/>
          <w:w w:val="85"/>
        </w:rPr>
        <w:t>, 2015;</w:t>
      </w:r>
      <w:r>
        <w:rPr>
          <w:color w:val="231F20"/>
        </w:rPr>
        <w:t xml:space="preserve"> </w:t>
      </w:r>
      <w:r>
        <w:rPr>
          <w:color w:val="231F20"/>
          <w:w w:val="85"/>
        </w:rPr>
        <w:t>Monteleone, 2016).</w:t>
      </w:r>
    </w:p>
    <w:p w14:paraId="4C935029" w14:textId="0F0C41CD" w:rsidR="00593ADF" w:rsidRDefault="00593ADF">
      <w:pPr>
        <w:pStyle w:val="BodyText"/>
        <w:spacing w:before="9"/>
        <w:ind w:left="0"/>
        <w:rPr>
          <w:sz w:val="19"/>
        </w:rPr>
      </w:pPr>
    </w:p>
    <w:p w14:paraId="4C935030" w14:textId="3855540B" w:rsidR="00593ADF" w:rsidRDefault="00B75E9D" w:rsidP="00BB4D7C">
      <w:pPr>
        <w:pStyle w:val="BodyText"/>
        <w:spacing w:before="65" w:line="261" w:lineRule="auto"/>
        <w:ind w:right="2037"/>
      </w:pPr>
      <w:r>
        <w:rPr>
          <w:b/>
          <w:color w:val="5E4250"/>
          <w:w w:val="85"/>
        </w:rPr>
        <w:t xml:space="preserve">1 Note: </w:t>
      </w:r>
      <w:r>
        <w:rPr>
          <w:color w:val="231F20"/>
          <w:w w:val="85"/>
        </w:rPr>
        <w:t>Work experiences created jointly by schools and adult disability providers show success in helping young people gain employment and make smooth transitions into</w:t>
      </w:r>
      <w:r>
        <w:rPr>
          <w:color w:val="231F20"/>
          <w:w w:val="90"/>
        </w:rPr>
        <w:t xml:space="preserve"> adulthood (</w:t>
      </w:r>
      <w:proofErr w:type="spellStart"/>
      <w:r>
        <w:rPr>
          <w:color w:val="231F20"/>
          <w:w w:val="90"/>
        </w:rPr>
        <w:t>Certo</w:t>
      </w:r>
      <w:proofErr w:type="spellEnd"/>
      <w:r>
        <w:rPr>
          <w:color w:val="231F20"/>
          <w:w w:val="90"/>
        </w:rPr>
        <w:t xml:space="preserve"> &amp; </w:t>
      </w:r>
      <w:proofErr w:type="spellStart"/>
      <w:r>
        <w:rPr>
          <w:color w:val="231F20"/>
          <w:w w:val="90"/>
        </w:rPr>
        <w:t>Luecking</w:t>
      </w:r>
      <w:proofErr w:type="spellEnd"/>
      <w:r>
        <w:rPr>
          <w:color w:val="231F20"/>
          <w:w w:val="90"/>
        </w:rPr>
        <w:t>, 2006).</w:t>
      </w:r>
    </w:p>
    <w:p w14:paraId="3C860064" w14:textId="77777777" w:rsidR="00BB4D7C" w:rsidRPr="00BB4D7C" w:rsidRDefault="00BB4D7C" w:rsidP="00BB4D7C">
      <w:pPr>
        <w:pStyle w:val="BodyText"/>
        <w:spacing w:before="65" w:line="261" w:lineRule="auto"/>
        <w:ind w:right="2037"/>
      </w:pPr>
    </w:p>
    <w:p w14:paraId="4C935031" w14:textId="4E923AF9" w:rsidR="00593ADF" w:rsidRDefault="00B75E9D">
      <w:pPr>
        <w:pStyle w:val="BodyText"/>
        <w:tabs>
          <w:tab w:val="right" w:pos="10490"/>
        </w:tabs>
        <w:spacing w:before="96"/>
        <w:rPr>
          <w:sz w:val="26"/>
        </w:rPr>
      </w:pPr>
      <w:r>
        <w:rPr>
          <w:color w:val="231F20"/>
          <w:w w:val="85"/>
        </w:rPr>
        <w:lastRenderedPageBreak/>
        <w:t>School-to-work</w:t>
      </w:r>
      <w:r>
        <w:rPr>
          <w:color w:val="231F20"/>
          <w:spacing w:val="13"/>
        </w:rPr>
        <w:t xml:space="preserve"> </w:t>
      </w:r>
      <w:r>
        <w:rPr>
          <w:color w:val="231F20"/>
          <w:w w:val="85"/>
        </w:rPr>
        <w:t>transition</w:t>
      </w:r>
      <w:r>
        <w:rPr>
          <w:color w:val="231F20"/>
          <w:spacing w:val="13"/>
        </w:rPr>
        <w:t xml:space="preserve"> </w:t>
      </w:r>
      <w:r>
        <w:rPr>
          <w:color w:val="231F20"/>
          <w:w w:val="85"/>
        </w:rPr>
        <w:t>supports</w:t>
      </w:r>
      <w:r>
        <w:rPr>
          <w:color w:val="231F20"/>
          <w:spacing w:val="13"/>
        </w:rPr>
        <w:t xml:space="preserve"> </w:t>
      </w:r>
      <w:r>
        <w:rPr>
          <w:color w:val="231F20"/>
          <w:w w:val="85"/>
        </w:rPr>
        <w:t>should</w:t>
      </w:r>
      <w:r>
        <w:rPr>
          <w:color w:val="231F20"/>
          <w:spacing w:val="13"/>
        </w:rPr>
        <w:t xml:space="preserve"> </w:t>
      </w:r>
      <w:r>
        <w:rPr>
          <w:color w:val="231F20"/>
          <w:w w:val="85"/>
        </w:rPr>
        <w:t>be</w:t>
      </w:r>
      <w:r>
        <w:rPr>
          <w:color w:val="231F20"/>
          <w:spacing w:val="14"/>
        </w:rPr>
        <w:t xml:space="preserve"> </w:t>
      </w:r>
      <w:r>
        <w:rPr>
          <w:color w:val="231F20"/>
          <w:w w:val="85"/>
        </w:rPr>
        <w:t>offered</w:t>
      </w:r>
      <w:r>
        <w:rPr>
          <w:color w:val="231F20"/>
          <w:spacing w:val="13"/>
        </w:rPr>
        <w:t xml:space="preserve"> </w:t>
      </w:r>
      <w:r>
        <w:rPr>
          <w:color w:val="231F20"/>
          <w:w w:val="85"/>
        </w:rPr>
        <w:t>on</w:t>
      </w:r>
      <w:r>
        <w:rPr>
          <w:color w:val="231F20"/>
          <w:spacing w:val="13"/>
        </w:rPr>
        <w:t xml:space="preserve"> </w:t>
      </w:r>
      <w:r>
        <w:rPr>
          <w:color w:val="231F20"/>
          <w:w w:val="85"/>
        </w:rPr>
        <w:t>an</w:t>
      </w:r>
      <w:r>
        <w:rPr>
          <w:color w:val="231F20"/>
          <w:spacing w:val="13"/>
        </w:rPr>
        <w:t xml:space="preserve"> </w:t>
      </w:r>
      <w:r>
        <w:rPr>
          <w:color w:val="231F20"/>
          <w:w w:val="85"/>
        </w:rPr>
        <w:t>automatic</w:t>
      </w:r>
      <w:r>
        <w:rPr>
          <w:color w:val="231F20"/>
          <w:spacing w:val="14"/>
        </w:rPr>
        <w:t xml:space="preserve"> </w:t>
      </w:r>
      <w:r>
        <w:rPr>
          <w:color w:val="231F20"/>
          <w:w w:val="85"/>
        </w:rPr>
        <w:t>basis,</w:t>
      </w:r>
      <w:r>
        <w:rPr>
          <w:color w:val="231F20"/>
          <w:spacing w:val="2"/>
        </w:rPr>
        <w:t xml:space="preserve"> </w:t>
      </w:r>
      <w:r>
        <w:rPr>
          <w:color w:val="231F20"/>
          <w:w w:val="85"/>
        </w:rPr>
        <w:t>with</w:t>
      </w:r>
      <w:r>
        <w:rPr>
          <w:color w:val="231F20"/>
          <w:spacing w:val="13"/>
        </w:rPr>
        <w:t xml:space="preserve"> </w:t>
      </w:r>
      <w:r>
        <w:rPr>
          <w:color w:val="231F20"/>
          <w:w w:val="85"/>
        </w:rPr>
        <w:t>an</w:t>
      </w:r>
      <w:r>
        <w:rPr>
          <w:color w:val="231F20"/>
          <w:spacing w:val="3"/>
        </w:rPr>
        <w:t xml:space="preserve"> </w:t>
      </w:r>
      <w:r>
        <w:rPr>
          <w:color w:val="231F20"/>
          <w:w w:val="85"/>
        </w:rPr>
        <w:t>‘opt-</w:t>
      </w:r>
      <w:r>
        <w:rPr>
          <w:color w:val="231F20"/>
          <w:spacing w:val="-4"/>
          <w:w w:val="85"/>
        </w:rPr>
        <w:t>out’</w:t>
      </w:r>
    </w:p>
    <w:p w14:paraId="4C935032" w14:textId="77777777" w:rsidR="00593ADF" w:rsidRDefault="00B75E9D">
      <w:pPr>
        <w:pStyle w:val="BodyText"/>
        <w:spacing w:before="24"/>
      </w:pPr>
      <w:r>
        <w:rPr>
          <w:color w:val="231F20"/>
          <w:w w:val="85"/>
        </w:rPr>
        <w:t>clause</w:t>
      </w:r>
      <w:r>
        <w:rPr>
          <w:color w:val="231F20"/>
          <w:spacing w:val="8"/>
        </w:rPr>
        <w:t xml:space="preserve"> </w:t>
      </w:r>
      <w:r>
        <w:rPr>
          <w:color w:val="231F20"/>
          <w:w w:val="85"/>
        </w:rPr>
        <w:t>dependent</w:t>
      </w:r>
      <w:r>
        <w:rPr>
          <w:color w:val="231F20"/>
          <w:spacing w:val="9"/>
        </w:rPr>
        <w:t xml:space="preserve"> </w:t>
      </w:r>
      <w:r>
        <w:rPr>
          <w:color w:val="231F20"/>
          <w:w w:val="85"/>
        </w:rPr>
        <w:t>on</w:t>
      </w:r>
      <w:r>
        <w:rPr>
          <w:color w:val="231F20"/>
          <w:spacing w:val="9"/>
        </w:rPr>
        <w:t xml:space="preserve"> </w:t>
      </w:r>
      <w:r>
        <w:rPr>
          <w:color w:val="231F20"/>
          <w:w w:val="85"/>
        </w:rPr>
        <w:t>the</w:t>
      </w:r>
      <w:r>
        <w:rPr>
          <w:color w:val="231F20"/>
          <w:spacing w:val="9"/>
        </w:rPr>
        <w:t xml:space="preserve"> </w:t>
      </w:r>
      <w:r>
        <w:rPr>
          <w:color w:val="231F20"/>
          <w:w w:val="85"/>
        </w:rPr>
        <w:t>individual’s</w:t>
      </w:r>
      <w:r>
        <w:rPr>
          <w:color w:val="231F20"/>
          <w:spacing w:val="9"/>
        </w:rPr>
        <w:t xml:space="preserve"> </w:t>
      </w:r>
      <w:r>
        <w:rPr>
          <w:color w:val="231F20"/>
          <w:w w:val="85"/>
        </w:rPr>
        <w:t>circumstances.</w:t>
      </w:r>
      <w:r>
        <w:rPr>
          <w:color w:val="231F20"/>
          <w:spacing w:val="-1"/>
          <w:w w:val="85"/>
        </w:rPr>
        <w:t xml:space="preserve"> </w:t>
      </w:r>
      <w:r>
        <w:rPr>
          <w:color w:val="231F20"/>
          <w:w w:val="85"/>
        </w:rPr>
        <w:t>This</w:t>
      </w:r>
      <w:r>
        <w:rPr>
          <w:color w:val="231F20"/>
          <w:spacing w:val="9"/>
        </w:rPr>
        <w:t xml:space="preserve"> </w:t>
      </w:r>
      <w:r>
        <w:rPr>
          <w:color w:val="231F20"/>
          <w:w w:val="85"/>
        </w:rPr>
        <w:t>approach</w:t>
      </w:r>
      <w:r>
        <w:rPr>
          <w:color w:val="231F20"/>
          <w:spacing w:val="9"/>
        </w:rPr>
        <w:t xml:space="preserve"> </w:t>
      </w:r>
      <w:r>
        <w:rPr>
          <w:color w:val="231F20"/>
          <w:w w:val="85"/>
        </w:rPr>
        <w:t>will</w:t>
      </w:r>
      <w:r>
        <w:rPr>
          <w:color w:val="231F20"/>
          <w:spacing w:val="9"/>
        </w:rPr>
        <w:t xml:space="preserve"> </w:t>
      </w:r>
      <w:r>
        <w:rPr>
          <w:color w:val="231F20"/>
          <w:w w:val="85"/>
        </w:rPr>
        <w:t>result</w:t>
      </w:r>
      <w:r>
        <w:rPr>
          <w:color w:val="231F20"/>
          <w:spacing w:val="9"/>
        </w:rPr>
        <w:t xml:space="preserve"> </w:t>
      </w:r>
      <w:r>
        <w:rPr>
          <w:color w:val="231F20"/>
          <w:spacing w:val="-5"/>
          <w:w w:val="85"/>
        </w:rPr>
        <w:t>in:</w:t>
      </w:r>
    </w:p>
    <w:p w14:paraId="4C935033" w14:textId="77777777" w:rsidR="00593ADF" w:rsidRDefault="00B75E9D">
      <w:pPr>
        <w:pStyle w:val="ListParagraph"/>
        <w:numPr>
          <w:ilvl w:val="0"/>
          <w:numId w:val="1"/>
        </w:numPr>
        <w:tabs>
          <w:tab w:val="left" w:pos="1010"/>
          <w:tab w:val="left" w:pos="1011"/>
        </w:tabs>
        <w:spacing w:before="137" w:line="261" w:lineRule="auto"/>
        <w:ind w:right="2104"/>
        <w:rPr>
          <w:sz w:val="24"/>
        </w:rPr>
      </w:pPr>
      <w:r>
        <w:rPr>
          <w:color w:val="231F20"/>
          <w:w w:val="85"/>
          <w:sz w:val="24"/>
        </w:rPr>
        <w:t>Increased vocational and work-related supports in participants’ plans focused on</w:t>
      </w:r>
      <w:r>
        <w:rPr>
          <w:color w:val="231F20"/>
          <w:spacing w:val="40"/>
          <w:sz w:val="24"/>
        </w:rPr>
        <w:t xml:space="preserve"> </w:t>
      </w:r>
      <w:r>
        <w:rPr>
          <w:color w:val="231F20"/>
          <w:w w:val="90"/>
          <w:sz w:val="24"/>
        </w:rPr>
        <w:t>economic participation</w:t>
      </w:r>
    </w:p>
    <w:p w14:paraId="4C935034" w14:textId="77777777" w:rsidR="00593ADF" w:rsidRDefault="00B75E9D">
      <w:pPr>
        <w:pStyle w:val="ListParagraph"/>
        <w:numPr>
          <w:ilvl w:val="0"/>
          <w:numId w:val="1"/>
        </w:numPr>
        <w:tabs>
          <w:tab w:val="left" w:pos="1010"/>
          <w:tab w:val="left" w:pos="1011"/>
        </w:tabs>
        <w:spacing w:before="55"/>
        <w:ind w:hanging="361"/>
        <w:rPr>
          <w:sz w:val="24"/>
        </w:rPr>
      </w:pPr>
      <w:r>
        <w:rPr>
          <w:color w:val="231F20"/>
          <w:w w:val="85"/>
          <w:sz w:val="24"/>
        </w:rPr>
        <w:t>Better</w:t>
      </w:r>
      <w:r>
        <w:rPr>
          <w:color w:val="231F20"/>
          <w:spacing w:val="10"/>
          <w:sz w:val="24"/>
        </w:rPr>
        <w:t xml:space="preserve"> </w:t>
      </w:r>
      <w:r>
        <w:rPr>
          <w:color w:val="231F20"/>
          <w:w w:val="85"/>
          <w:sz w:val="24"/>
        </w:rPr>
        <w:t>employment</w:t>
      </w:r>
      <w:r>
        <w:rPr>
          <w:color w:val="231F20"/>
          <w:spacing w:val="10"/>
          <w:sz w:val="24"/>
        </w:rPr>
        <w:t xml:space="preserve"> </w:t>
      </w:r>
      <w:r>
        <w:rPr>
          <w:color w:val="231F20"/>
          <w:w w:val="85"/>
          <w:sz w:val="24"/>
        </w:rPr>
        <w:t>outcomes</w:t>
      </w:r>
      <w:r>
        <w:rPr>
          <w:color w:val="231F20"/>
          <w:spacing w:val="11"/>
          <w:sz w:val="24"/>
        </w:rPr>
        <w:t xml:space="preserve"> </w:t>
      </w:r>
      <w:r>
        <w:rPr>
          <w:color w:val="231F20"/>
          <w:w w:val="85"/>
          <w:sz w:val="24"/>
        </w:rPr>
        <w:t>for</w:t>
      </w:r>
      <w:r>
        <w:rPr>
          <w:color w:val="231F20"/>
          <w:spacing w:val="10"/>
          <w:sz w:val="24"/>
        </w:rPr>
        <w:t xml:space="preserve"> </w:t>
      </w:r>
      <w:r>
        <w:rPr>
          <w:color w:val="231F20"/>
          <w:spacing w:val="-2"/>
          <w:w w:val="85"/>
          <w:sz w:val="24"/>
        </w:rPr>
        <w:t>participants</w:t>
      </w:r>
    </w:p>
    <w:p w14:paraId="4C935035" w14:textId="77777777" w:rsidR="00593ADF" w:rsidRDefault="00B75E9D">
      <w:pPr>
        <w:pStyle w:val="ListParagraph"/>
        <w:numPr>
          <w:ilvl w:val="0"/>
          <w:numId w:val="1"/>
        </w:numPr>
        <w:tabs>
          <w:tab w:val="left" w:pos="1010"/>
          <w:tab w:val="left" w:pos="1011"/>
        </w:tabs>
        <w:spacing w:line="261" w:lineRule="auto"/>
        <w:ind w:right="2330"/>
        <w:rPr>
          <w:sz w:val="24"/>
        </w:rPr>
      </w:pPr>
      <w:r>
        <w:rPr>
          <w:color w:val="231F20"/>
          <w:w w:val="85"/>
          <w:sz w:val="24"/>
        </w:rPr>
        <w:t xml:space="preserve">Increase employment supports in NDIS plans (currently at only 2.5%) (National </w:t>
      </w:r>
      <w:r>
        <w:rPr>
          <w:color w:val="231F20"/>
          <w:w w:val="90"/>
          <w:sz w:val="24"/>
        </w:rPr>
        <w:t>Disability Services, 2017b)</w:t>
      </w:r>
    </w:p>
    <w:p w14:paraId="4C935036" w14:textId="77777777" w:rsidR="00593ADF" w:rsidRDefault="00B75E9D">
      <w:pPr>
        <w:pStyle w:val="ListParagraph"/>
        <w:numPr>
          <w:ilvl w:val="0"/>
          <w:numId w:val="1"/>
        </w:numPr>
        <w:tabs>
          <w:tab w:val="left" w:pos="1010"/>
          <w:tab w:val="left" w:pos="1011"/>
        </w:tabs>
        <w:spacing w:before="55" w:line="261" w:lineRule="auto"/>
        <w:ind w:right="2537"/>
        <w:rPr>
          <w:sz w:val="24"/>
        </w:rPr>
      </w:pPr>
      <w:r>
        <w:rPr>
          <w:color w:val="231F20"/>
          <w:w w:val="85"/>
          <w:sz w:val="24"/>
        </w:rPr>
        <w:t>A decrease in community participation supports that are likely to become an</w:t>
      </w:r>
      <w:r>
        <w:rPr>
          <w:color w:val="231F20"/>
          <w:spacing w:val="40"/>
          <w:sz w:val="24"/>
        </w:rPr>
        <w:t xml:space="preserve"> </w:t>
      </w:r>
      <w:r>
        <w:rPr>
          <w:color w:val="231F20"/>
          <w:w w:val="85"/>
          <w:sz w:val="24"/>
        </w:rPr>
        <w:t xml:space="preserve">ongoing </w:t>
      </w:r>
      <w:proofErr w:type="spellStart"/>
      <w:r>
        <w:rPr>
          <w:color w:val="231F20"/>
          <w:w w:val="85"/>
          <w:sz w:val="24"/>
        </w:rPr>
        <w:t>annualised</w:t>
      </w:r>
      <w:proofErr w:type="spellEnd"/>
      <w:r>
        <w:rPr>
          <w:color w:val="231F20"/>
          <w:w w:val="85"/>
          <w:sz w:val="24"/>
        </w:rPr>
        <w:t xml:space="preserve"> cost. (Currently, less than 5 per cent transition to open employment from community supports and supported employment.)</w:t>
      </w:r>
    </w:p>
    <w:p w14:paraId="4C935037" w14:textId="77777777" w:rsidR="00593ADF" w:rsidRDefault="00B75E9D">
      <w:pPr>
        <w:pStyle w:val="ListParagraph"/>
        <w:numPr>
          <w:ilvl w:val="0"/>
          <w:numId w:val="1"/>
        </w:numPr>
        <w:tabs>
          <w:tab w:val="left" w:pos="1010"/>
          <w:tab w:val="left" w:pos="1011"/>
        </w:tabs>
        <w:spacing w:before="54"/>
        <w:ind w:hanging="361"/>
        <w:rPr>
          <w:sz w:val="24"/>
        </w:rPr>
      </w:pPr>
      <w:r>
        <w:rPr>
          <w:color w:val="231F20"/>
          <w:w w:val="85"/>
          <w:sz w:val="24"/>
        </w:rPr>
        <w:t>A</w:t>
      </w:r>
      <w:r>
        <w:rPr>
          <w:color w:val="231F20"/>
          <w:spacing w:val="7"/>
          <w:sz w:val="24"/>
        </w:rPr>
        <w:t xml:space="preserve"> </w:t>
      </w:r>
      <w:r>
        <w:rPr>
          <w:color w:val="231F20"/>
          <w:w w:val="85"/>
          <w:sz w:val="24"/>
        </w:rPr>
        <w:t>more</w:t>
      </w:r>
      <w:r>
        <w:rPr>
          <w:color w:val="231F20"/>
          <w:spacing w:val="7"/>
          <w:sz w:val="24"/>
        </w:rPr>
        <w:t xml:space="preserve"> </w:t>
      </w:r>
      <w:r>
        <w:rPr>
          <w:color w:val="231F20"/>
          <w:w w:val="85"/>
          <w:sz w:val="24"/>
        </w:rPr>
        <w:t>financially</w:t>
      </w:r>
      <w:r>
        <w:rPr>
          <w:color w:val="231F20"/>
          <w:spacing w:val="7"/>
          <w:sz w:val="24"/>
        </w:rPr>
        <w:t xml:space="preserve"> </w:t>
      </w:r>
      <w:r>
        <w:rPr>
          <w:color w:val="231F20"/>
          <w:w w:val="85"/>
          <w:sz w:val="24"/>
        </w:rPr>
        <w:t>sustainable</w:t>
      </w:r>
      <w:r>
        <w:rPr>
          <w:color w:val="231F20"/>
          <w:spacing w:val="7"/>
          <w:sz w:val="24"/>
        </w:rPr>
        <w:t xml:space="preserve"> </w:t>
      </w:r>
      <w:r>
        <w:rPr>
          <w:color w:val="231F20"/>
          <w:spacing w:val="-4"/>
          <w:w w:val="85"/>
          <w:sz w:val="24"/>
        </w:rPr>
        <w:t>NDIS</w:t>
      </w:r>
    </w:p>
    <w:p w14:paraId="4C935038" w14:textId="77777777" w:rsidR="00593ADF" w:rsidRDefault="00B75E9D">
      <w:pPr>
        <w:pStyle w:val="ListParagraph"/>
        <w:numPr>
          <w:ilvl w:val="0"/>
          <w:numId w:val="1"/>
        </w:numPr>
        <w:tabs>
          <w:tab w:val="left" w:pos="1010"/>
          <w:tab w:val="left" w:pos="1011"/>
        </w:tabs>
        <w:spacing w:line="261" w:lineRule="auto"/>
        <w:ind w:right="1884"/>
        <w:rPr>
          <w:sz w:val="24"/>
        </w:rPr>
      </w:pPr>
      <w:r>
        <w:rPr>
          <w:color w:val="231F20"/>
          <w:w w:val="85"/>
          <w:sz w:val="24"/>
        </w:rPr>
        <w:t>Increased independence and employment outcomes and the commensurate benefit</w:t>
      </w:r>
      <w:r>
        <w:rPr>
          <w:color w:val="231F20"/>
          <w:spacing w:val="40"/>
          <w:sz w:val="24"/>
        </w:rPr>
        <w:t xml:space="preserve"> </w:t>
      </w:r>
      <w:r>
        <w:rPr>
          <w:color w:val="231F20"/>
          <w:w w:val="90"/>
          <w:sz w:val="24"/>
        </w:rPr>
        <w:t>of stronger natural supports for participants</w:t>
      </w:r>
    </w:p>
    <w:p w14:paraId="4C935039" w14:textId="77777777" w:rsidR="00593ADF" w:rsidRDefault="00B75E9D">
      <w:pPr>
        <w:pStyle w:val="BodyText"/>
        <w:spacing w:before="168"/>
      </w:pPr>
      <w:r>
        <w:rPr>
          <w:color w:val="231F20"/>
          <w:w w:val="85"/>
        </w:rPr>
        <w:t>Any</w:t>
      </w:r>
      <w:r>
        <w:rPr>
          <w:color w:val="231F20"/>
          <w:spacing w:val="7"/>
        </w:rPr>
        <w:t xml:space="preserve"> </w:t>
      </w:r>
      <w:r>
        <w:rPr>
          <w:color w:val="231F20"/>
          <w:w w:val="85"/>
        </w:rPr>
        <w:t>school-to-work</w:t>
      </w:r>
      <w:r>
        <w:rPr>
          <w:color w:val="231F20"/>
          <w:spacing w:val="7"/>
        </w:rPr>
        <w:t xml:space="preserve"> </w:t>
      </w:r>
      <w:r>
        <w:rPr>
          <w:color w:val="231F20"/>
          <w:w w:val="85"/>
        </w:rPr>
        <w:t>supports</w:t>
      </w:r>
      <w:r>
        <w:rPr>
          <w:color w:val="231F20"/>
          <w:spacing w:val="7"/>
        </w:rPr>
        <w:t xml:space="preserve"> </w:t>
      </w:r>
      <w:r>
        <w:rPr>
          <w:color w:val="231F20"/>
          <w:w w:val="85"/>
        </w:rPr>
        <w:t>should</w:t>
      </w:r>
      <w:r>
        <w:rPr>
          <w:color w:val="231F20"/>
          <w:spacing w:val="7"/>
        </w:rPr>
        <w:t xml:space="preserve"> </w:t>
      </w:r>
      <w:r>
        <w:rPr>
          <w:color w:val="231F20"/>
          <w:w w:val="85"/>
        </w:rPr>
        <w:t>be</w:t>
      </w:r>
      <w:r>
        <w:rPr>
          <w:color w:val="231F20"/>
          <w:spacing w:val="7"/>
        </w:rPr>
        <w:t xml:space="preserve"> </w:t>
      </w:r>
      <w:r>
        <w:rPr>
          <w:color w:val="231F20"/>
          <w:w w:val="85"/>
        </w:rPr>
        <w:t>based</w:t>
      </w:r>
      <w:r>
        <w:rPr>
          <w:color w:val="231F20"/>
          <w:spacing w:val="7"/>
        </w:rPr>
        <w:t xml:space="preserve"> </w:t>
      </w:r>
      <w:r>
        <w:rPr>
          <w:color w:val="231F20"/>
          <w:w w:val="85"/>
        </w:rPr>
        <w:t>on</w:t>
      </w:r>
      <w:r>
        <w:rPr>
          <w:color w:val="231F20"/>
          <w:spacing w:val="7"/>
        </w:rPr>
        <w:t xml:space="preserve"> </w:t>
      </w:r>
      <w:proofErr w:type="spellStart"/>
      <w:r>
        <w:rPr>
          <w:color w:val="231F20"/>
          <w:w w:val="85"/>
        </w:rPr>
        <w:t>individualised</w:t>
      </w:r>
      <w:proofErr w:type="spellEnd"/>
      <w:r>
        <w:rPr>
          <w:color w:val="231F20"/>
          <w:spacing w:val="7"/>
        </w:rPr>
        <w:t xml:space="preserve"> </w:t>
      </w:r>
      <w:r>
        <w:rPr>
          <w:color w:val="231F20"/>
          <w:w w:val="85"/>
        </w:rPr>
        <w:t>support;</w:t>
      </w:r>
      <w:r>
        <w:rPr>
          <w:color w:val="231F20"/>
          <w:spacing w:val="7"/>
        </w:rPr>
        <w:t xml:space="preserve"> </w:t>
      </w:r>
      <w:r>
        <w:rPr>
          <w:color w:val="231F20"/>
          <w:w w:val="85"/>
        </w:rPr>
        <w:t>not</w:t>
      </w:r>
      <w:r>
        <w:rPr>
          <w:color w:val="231F20"/>
          <w:spacing w:val="7"/>
        </w:rPr>
        <w:t xml:space="preserve"> </w:t>
      </w:r>
      <w:r>
        <w:rPr>
          <w:color w:val="231F20"/>
          <w:w w:val="85"/>
        </w:rPr>
        <w:t>group</w:t>
      </w:r>
      <w:r>
        <w:rPr>
          <w:color w:val="231F20"/>
          <w:spacing w:val="7"/>
        </w:rPr>
        <w:t xml:space="preserve"> </w:t>
      </w:r>
      <w:r>
        <w:rPr>
          <w:color w:val="231F20"/>
          <w:spacing w:val="-2"/>
          <w:w w:val="85"/>
        </w:rPr>
        <w:t>support</w:t>
      </w:r>
    </w:p>
    <w:p w14:paraId="4C93503A" w14:textId="77777777" w:rsidR="00593ADF" w:rsidRDefault="00B75E9D">
      <w:pPr>
        <w:pStyle w:val="BodyText"/>
        <w:spacing w:before="25" w:line="261" w:lineRule="auto"/>
        <w:ind w:right="2316"/>
      </w:pPr>
      <w:r>
        <w:rPr>
          <w:color w:val="231F20"/>
          <w:w w:val="85"/>
        </w:rPr>
        <w:t>- in line with evidence-based practice. ‘Train and place’ techniques have long been found</w:t>
      </w:r>
      <w:r>
        <w:rPr>
          <w:color w:val="231F20"/>
          <w:spacing w:val="40"/>
        </w:rPr>
        <w:t xml:space="preserve"> </w:t>
      </w:r>
      <w:r>
        <w:rPr>
          <w:color w:val="231F20"/>
          <w:w w:val="85"/>
        </w:rPr>
        <w:t>ineffective, particularly for people with cognitive disability (Meadows, 2012). The most</w:t>
      </w:r>
      <w:r>
        <w:rPr>
          <w:color w:val="231F20"/>
          <w:spacing w:val="40"/>
        </w:rPr>
        <w:t xml:space="preserve"> </w:t>
      </w:r>
      <w:r>
        <w:rPr>
          <w:color w:val="231F20"/>
          <w:w w:val="85"/>
        </w:rPr>
        <w:t>effective</w:t>
      </w:r>
      <w:r>
        <w:rPr>
          <w:color w:val="231F20"/>
        </w:rPr>
        <w:t xml:space="preserve"> </w:t>
      </w:r>
      <w:r>
        <w:rPr>
          <w:color w:val="231F20"/>
          <w:w w:val="85"/>
        </w:rPr>
        <w:t>means</w:t>
      </w:r>
      <w:r>
        <w:rPr>
          <w:color w:val="231F20"/>
        </w:rPr>
        <w:t xml:space="preserve"> </w:t>
      </w:r>
      <w:r>
        <w:rPr>
          <w:color w:val="231F20"/>
          <w:w w:val="85"/>
        </w:rPr>
        <w:t>of</w:t>
      </w:r>
      <w:r>
        <w:rPr>
          <w:color w:val="231F20"/>
        </w:rPr>
        <w:t xml:space="preserve"> </w:t>
      </w:r>
      <w:r>
        <w:rPr>
          <w:color w:val="231F20"/>
          <w:w w:val="85"/>
        </w:rPr>
        <w:t>supporting</w:t>
      </w:r>
      <w:r>
        <w:rPr>
          <w:color w:val="231F20"/>
        </w:rPr>
        <w:t xml:space="preserve"> </w:t>
      </w:r>
      <w:r>
        <w:rPr>
          <w:color w:val="231F20"/>
          <w:w w:val="85"/>
        </w:rPr>
        <w:t>this</w:t>
      </w:r>
      <w:r>
        <w:rPr>
          <w:color w:val="231F20"/>
        </w:rPr>
        <w:t xml:space="preserve"> </w:t>
      </w:r>
      <w:r>
        <w:rPr>
          <w:color w:val="231F20"/>
          <w:w w:val="85"/>
        </w:rPr>
        <w:t>group</w:t>
      </w:r>
      <w:r>
        <w:rPr>
          <w:color w:val="231F20"/>
        </w:rPr>
        <w:t xml:space="preserve"> </w:t>
      </w:r>
      <w:r>
        <w:rPr>
          <w:color w:val="231F20"/>
          <w:w w:val="85"/>
        </w:rPr>
        <w:t>is</w:t>
      </w:r>
      <w:r>
        <w:rPr>
          <w:color w:val="231F20"/>
        </w:rPr>
        <w:t xml:space="preserve"> </w:t>
      </w:r>
      <w:r>
        <w:rPr>
          <w:color w:val="231F20"/>
          <w:w w:val="85"/>
        </w:rPr>
        <w:t>to</w:t>
      </w:r>
      <w:r>
        <w:rPr>
          <w:color w:val="231F20"/>
        </w:rPr>
        <w:t xml:space="preserve"> </w:t>
      </w:r>
      <w:r>
        <w:rPr>
          <w:color w:val="231F20"/>
          <w:w w:val="85"/>
        </w:rPr>
        <w:t>provide</w:t>
      </w:r>
      <w:r>
        <w:rPr>
          <w:color w:val="231F20"/>
        </w:rPr>
        <w:t xml:space="preserve"> </w:t>
      </w:r>
      <w:r>
        <w:rPr>
          <w:color w:val="231F20"/>
          <w:w w:val="85"/>
        </w:rPr>
        <w:t>on</w:t>
      </w:r>
      <w:r>
        <w:rPr>
          <w:color w:val="231F20"/>
        </w:rPr>
        <w:t xml:space="preserve"> </w:t>
      </w:r>
      <w:r>
        <w:rPr>
          <w:color w:val="231F20"/>
          <w:w w:val="85"/>
        </w:rPr>
        <w:t>the</w:t>
      </w:r>
      <w:r>
        <w:rPr>
          <w:color w:val="231F20"/>
        </w:rPr>
        <w:t xml:space="preserve"> </w:t>
      </w:r>
      <w:r>
        <w:rPr>
          <w:color w:val="231F20"/>
          <w:w w:val="85"/>
        </w:rPr>
        <w:t>job</w:t>
      </w:r>
      <w:r>
        <w:rPr>
          <w:color w:val="231F20"/>
        </w:rPr>
        <w:t xml:space="preserve"> </w:t>
      </w:r>
      <w:r>
        <w:rPr>
          <w:color w:val="231F20"/>
          <w:w w:val="85"/>
        </w:rPr>
        <w:t>training.</w:t>
      </w:r>
    </w:p>
    <w:p w14:paraId="4C93503B" w14:textId="77777777" w:rsidR="00593ADF" w:rsidRDefault="00B75E9D">
      <w:pPr>
        <w:pStyle w:val="BodyText"/>
        <w:spacing w:before="110" w:line="261" w:lineRule="auto"/>
        <w:ind w:right="2037"/>
      </w:pPr>
      <w:r>
        <w:rPr>
          <w:color w:val="231F20"/>
          <w:w w:val="85"/>
        </w:rPr>
        <w:t>For example, countries with apprenticeship based technical vocational education and training</w:t>
      </w:r>
      <w:r>
        <w:rPr>
          <w:color w:val="231F20"/>
          <w:spacing w:val="40"/>
        </w:rPr>
        <w:t xml:space="preserve"> </w:t>
      </w:r>
      <w:r>
        <w:rPr>
          <w:color w:val="231F20"/>
          <w:w w:val="85"/>
        </w:rPr>
        <w:t>systems</w:t>
      </w:r>
      <w:r>
        <w:rPr>
          <w:color w:val="231F20"/>
        </w:rPr>
        <w:t xml:space="preserve"> </w:t>
      </w:r>
      <w:r>
        <w:rPr>
          <w:color w:val="231F20"/>
          <w:w w:val="85"/>
        </w:rPr>
        <w:t>have</w:t>
      </w:r>
      <w:r>
        <w:rPr>
          <w:color w:val="231F20"/>
        </w:rPr>
        <w:t xml:space="preserve"> </w:t>
      </w:r>
      <w:r>
        <w:rPr>
          <w:color w:val="231F20"/>
          <w:w w:val="85"/>
        </w:rPr>
        <w:t>lower</w:t>
      </w:r>
      <w:r>
        <w:rPr>
          <w:color w:val="231F20"/>
        </w:rPr>
        <w:t xml:space="preserve"> </w:t>
      </w:r>
      <w:r>
        <w:rPr>
          <w:color w:val="231F20"/>
          <w:w w:val="85"/>
        </w:rPr>
        <w:t>youth</w:t>
      </w:r>
      <w:r>
        <w:rPr>
          <w:color w:val="231F20"/>
        </w:rPr>
        <w:t xml:space="preserve"> </w:t>
      </w:r>
      <w:r>
        <w:rPr>
          <w:color w:val="231F20"/>
          <w:w w:val="85"/>
        </w:rPr>
        <w:t>unemployment</w:t>
      </w:r>
      <w:r>
        <w:rPr>
          <w:color w:val="231F20"/>
        </w:rPr>
        <w:t xml:space="preserve"> </w:t>
      </w:r>
      <w:r>
        <w:rPr>
          <w:color w:val="231F20"/>
          <w:w w:val="85"/>
        </w:rPr>
        <w:t>rates</w:t>
      </w:r>
      <w:r>
        <w:rPr>
          <w:color w:val="231F20"/>
        </w:rPr>
        <w:t xml:space="preserve"> </w:t>
      </w:r>
      <w:r>
        <w:rPr>
          <w:color w:val="231F20"/>
          <w:w w:val="85"/>
        </w:rPr>
        <w:t>of</w:t>
      </w:r>
      <w:r>
        <w:rPr>
          <w:color w:val="231F20"/>
        </w:rPr>
        <w:t xml:space="preserve"> </w:t>
      </w:r>
      <w:r>
        <w:rPr>
          <w:color w:val="231F20"/>
          <w:w w:val="85"/>
        </w:rPr>
        <w:t>compared</w:t>
      </w:r>
      <w:r>
        <w:rPr>
          <w:color w:val="231F20"/>
        </w:rPr>
        <w:t xml:space="preserve"> </w:t>
      </w:r>
      <w:r>
        <w:rPr>
          <w:color w:val="231F20"/>
          <w:w w:val="85"/>
        </w:rPr>
        <w:t>to</w:t>
      </w:r>
      <w:r>
        <w:rPr>
          <w:color w:val="231F20"/>
        </w:rPr>
        <w:t xml:space="preserve"> </w:t>
      </w:r>
      <w:r>
        <w:rPr>
          <w:color w:val="231F20"/>
          <w:w w:val="85"/>
        </w:rPr>
        <w:t>those</w:t>
      </w:r>
      <w:r>
        <w:rPr>
          <w:color w:val="231F20"/>
        </w:rPr>
        <w:t xml:space="preserve"> </w:t>
      </w:r>
      <w:r>
        <w:rPr>
          <w:color w:val="231F20"/>
          <w:w w:val="85"/>
        </w:rPr>
        <w:t>with</w:t>
      </w:r>
      <w:r>
        <w:rPr>
          <w:color w:val="231F20"/>
        </w:rPr>
        <w:t xml:space="preserve"> </w:t>
      </w:r>
      <w:r>
        <w:rPr>
          <w:color w:val="231F20"/>
          <w:w w:val="85"/>
        </w:rPr>
        <w:t>predominantly</w:t>
      </w:r>
      <w:r>
        <w:rPr>
          <w:color w:val="231F20"/>
          <w:spacing w:val="40"/>
        </w:rPr>
        <w:t xml:space="preserve"> </w:t>
      </w:r>
      <w:r>
        <w:rPr>
          <w:color w:val="231F20"/>
          <w:w w:val="85"/>
        </w:rPr>
        <w:t xml:space="preserve">school based VET systems (International </w:t>
      </w:r>
      <w:proofErr w:type="spellStart"/>
      <w:r>
        <w:rPr>
          <w:color w:val="231F20"/>
          <w:w w:val="85"/>
        </w:rPr>
        <w:t>Labour</w:t>
      </w:r>
      <w:proofErr w:type="spellEnd"/>
      <w:r>
        <w:rPr>
          <w:color w:val="231F20"/>
          <w:w w:val="85"/>
        </w:rPr>
        <w:t xml:space="preserve"> </w:t>
      </w:r>
      <w:proofErr w:type="spellStart"/>
      <w:r>
        <w:rPr>
          <w:color w:val="231F20"/>
          <w:w w:val="85"/>
        </w:rPr>
        <w:t>Organisation</w:t>
      </w:r>
      <w:proofErr w:type="spellEnd"/>
      <w:r>
        <w:rPr>
          <w:color w:val="231F20"/>
          <w:w w:val="85"/>
        </w:rPr>
        <w:t>, 2018, p. 2). Correspondingly, evaluations of Ticket to Work show participants who engage in School-based Apprenticeships and Traineeships (</w:t>
      </w:r>
      <w:proofErr w:type="spellStart"/>
      <w:r>
        <w:rPr>
          <w:color w:val="231F20"/>
          <w:w w:val="85"/>
        </w:rPr>
        <w:t>SbATs</w:t>
      </w:r>
      <w:proofErr w:type="spellEnd"/>
      <w:r>
        <w:rPr>
          <w:color w:val="231F20"/>
          <w:w w:val="85"/>
        </w:rPr>
        <w:t>) are</w:t>
      </w:r>
      <w:r>
        <w:rPr>
          <w:color w:val="231F20"/>
          <w:spacing w:val="40"/>
        </w:rPr>
        <w:t xml:space="preserve"> </w:t>
      </w:r>
      <w:r>
        <w:rPr>
          <w:color w:val="231F20"/>
          <w:w w:val="85"/>
        </w:rPr>
        <w:t>four times more likely to be in employment post-school than students who did not, and also more likely to complete their secondary education (Hawkins &amp;</w:t>
      </w:r>
      <w:r>
        <w:rPr>
          <w:color w:val="231F20"/>
          <w:spacing w:val="40"/>
        </w:rPr>
        <w:t xml:space="preserve"> </w:t>
      </w:r>
      <w:r>
        <w:rPr>
          <w:color w:val="231F20"/>
          <w:w w:val="90"/>
        </w:rPr>
        <w:t>Rasheed, 2016).</w:t>
      </w:r>
    </w:p>
    <w:p w14:paraId="4C93503C" w14:textId="77777777" w:rsidR="00593ADF" w:rsidRDefault="00B75E9D">
      <w:pPr>
        <w:pStyle w:val="BodyText"/>
        <w:spacing w:before="108" w:line="261" w:lineRule="auto"/>
        <w:ind w:right="2037"/>
      </w:pPr>
      <w:r>
        <w:rPr>
          <w:color w:val="010202"/>
          <w:w w:val="85"/>
        </w:rPr>
        <w:t xml:space="preserve">Only </w:t>
      </w:r>
      <w:r>
        <w:rPr>
          <w:color w:val="231F20"/>
          <w:w w:val="85"/>
        </w:rPr>
        <w:t>52 per cent of young people with cognitive disability complete year 12 or its equivalent.</w:t>
      </w:r>
      <w:r>
        <w:rPr>
          <w:color w:val="231F20"/>
          <w:spacing w:val="80"/>
        </w:rPr>
        <w:t xml:space="preserve"> </w:t>
      </w:r>
      <w:r>
        <w:rPr>
          <w:color w:val="231F20"/>
          <w:w w:val="85"/>
        </w:rPr>
        <w:t>Early</w:t>
      </w:r>
      <w:r>
        <w:rPr>
          <w:color w:val="231F20"/>
        </w:rPr>
        <w:t xml:space="preserve"> </w:t>
      </w:r>
      <w:r>
        <w:rPr>
          <w:color w:val="231F20"/>
          <w:w w:val="85"/>
        </w:rPr>
        <w:t>engagement</w:t>
      </w:r>
      <w:r>
        <w:rPr>
          <w:color w:val="231F20"/>
        </w:rPr>
        <w:t xml:space="preserve"> </w:t>
      </w:r>
      <w:r>
        <w:rPr>
          <w:color w:val="231F20"/>
          <w:w w:val="85"/>
        </w:rPr>
        <w:t>with</w:t>
      </w:r>
      <w:r>
        <w:rPr>
          <w:color w:val="231F20"/>
        </w:rPr>
        <w:t xml:space="preserve"> </w:t>
      </w:r>
      <w:r>
        <w:rPr>
          <w:color w:val="231F20"/>
          <w:w w:val="85"/>
        </w:rPr>
        <w:t>work</w:t>
      </w:r>
      <w:r>
        <w:rPr>
          <w:color w:val="231F20"/>
        </w:rPr>
        <w:t xml:space="preserve"> </w:t>
      </w:r>
      <w:r>
        <w:rPr>
          <w:color w:val="231F20"/>
          <w:w w:val="85"/>
        </w:rPr>
        <w:t>positively</w:t>
      </w:r>
      <w:r>
        <w:rPr>
          <w:color w:val="231F20"/>
        </w:rPr>
        <w:t xml:space="preserve"> </w:t>
      </w:r>
      <w:r>
        <w:rPr>
          <w:color w:val="231F20"/>
          <w:w w:val="85"/>
        </w:rPr>
        <w:t>effects</w:t>
      </w:r>
      <w:r>
        <w:rPr>
          <w:color w:val="231F20"/>
        </w:rPr>
        <w:t xml:space="preserve"> </w:t>
      </w:r>
      <w:r>
        <w:rPr>
          <w:color w:val="231F20"/>
          <w:w w:val="85"/>
        </w:rPr>
        <w:t>school</w:t>
      </w:r>
      <w:r>
        <w:rPr>
          <w:color w:val="231F20"/>
        </w:rPr>
        <w:t xml:space="preserve"> </w:t>
      </w:r>
      <w:r>
        <w:rPr>
          <w:color w:val="231F20"/>
          <w:w w:val="85"/>
        </w:rPr>
        <w:t>completion. (Atkinson, Christian,</w:t>
      </w:r>
      <w:r>
        <w:rPr>
          <w:color w:val="231F20"/>
          <w:spacing w:val="40"/>
        </w:rPr>
        <w:t xml:space="preserve"> </w:t>
      </w:r>
      <w:r>
        <w:rPr>
          <w:color w:val="231F20"/>
          <w:w w:val="85"/>
        </w:rPr>
        <w:t>Cassidy, Rutherford, &amp; Hawkins, 2019). This indicates support to create pathways while in school actually supports secondary school completion as well as positive school to work</w:t>
      </w:r>
      <w:r>
        <w:rPr>
          <w:color w:val="231F20"/>
          <w:spacing w:val="40"/>
        </w:rPr>
        <w:t xml:space="preserve"> </w:t>
      </w:r>
      <w:r>
        <w:rPr>
          <w:color w:val="231F20"/>
          <w:spacing w:val="-2"/>
          <w:w w:val="95"/>
        </w:rPr>
        <w:t>transition.</w:t>
      </w:r>
    </w:p>
    <w:p w14:paraId="4C93503D" w14:textId="77777777" w:rsidR="00593ADF" w:rsidRDefault="00593ADF" w:rsidP="00D4394B">
      <w:pPr>
        <w:pStyle w:val="Heading3"/>
      </w:pPr>
    </w:p>
    <w:p w14:paraId="4C93503E" w14:textId="77777777" w:rsidR="00593ADF" w:rsidRPr="006553F7" w:rsidRDefault="00B75E9D" w:rsidP="00D4394B">
      <w:pPr>
        <w:pStyle w:val="Heading3"/>
        <w:rPr>
          <w:rFonts w:ascii="Arial" w:hAnsi="Arial" w:cs="Arial"/>
          <w:b/>
          <w:bCs/>
        </w:rPr>
      </w:pPr>
      <w:r w:rsidRPr="006553F7">
        <w:rPr>
          <w:rFonts w:ascii="Arial" w:hAnsi="Arial" w:cs="Arial"/>
          <w:b/>
          <w:bCs/>
          <w:color w:val="auto"/>
          <w:w w:val="85"/>
          <w:sz w:val="28"/>
          <w:szCs w:val="28"/>
        </w:rPr>
        <w:t xml:space="preserve">How best to measure and report whether results are improving and how </w:t>
      </w:r>
      <w:r w:rsidRPr="006553F7">
        <w:rPr>
          <w:rFonts w:ascii="Arial" w:hAnsi="Arial" w:cs="Arial"/>
          <w:b/>
          <w:bCs/>
          <w:color w:val="auto"/>
          <w:w w:val="90"/>
          <w:sz w:val="28"/>
          <w:szCs w:val="28"/>
        </w:rPr>
        <w:t>things are changing for the better?</w:t>
      </w:r>
    </w:p>
    <w:p w14:paraId="4C93503F" w14:textId="77777777" w:rsidR="00593ADF" w:rsidRDefault="00B75E9D">
      <w:pPr>
        <w:pStyle w:val="BodyText"/>
        <w:spacing w:before="134" w:line="261" w:lineRule="auto"/>
        <w:ind w:right="2037"/>
      </w:pPr>
      <w:r>
        <w:rPr>
          <w:color w:val="231F20"/>
          <w:w w:val="85"/>
        </w:rPr>
        <w:t>First and foremost the National Disability Strategy needs quantitative data to assess success.</w:t>
      </w:r>
      <w:r>
        <w:rPr>
          <w:color w:val="231F20"/>
        </w:rPr>
        <w:t xml:space="preserve"> </w:t>
      </w:r>
      <w:r>
        <w:rPr>
          <w:color w:val="231F20"/>
          <w:w w:val="90"/>
        </w:rPr>
        <w:t>Baseline data is required.</w:t>
      </w:r>
    </w:p>
    <w:p w14:paraId="4C935040" w14:textId="77777777" w:rsidR="00593ADF" w:rsidRDefault="00B75E9D">
      <w:pPr>
        <w:pStyle w:val="BodyText"/>
        <w:spacing w:before="111" w:line="261" w:lineRule="auto"/>
        <w:ind w:right="2316"/>
      </w:pPr>
      <w:r>
        <w:rPr>
          <w:color w:val="231F20"/>
          <w:w w:val="85"/>
        </w:rPr>
        <w:t>Overall, there is very little consolidated data regarding the experiences and transition</w:t>
      </w:r>
      <w:r>
        <w:rPr>
          <w:color w:val="231F20"/>
          <w:spacing w:val="40"/>
        </w:rPr>
        <w:t xml:space="preserve"> </w:t>
      </w:r>
      <w:r>
        <w:rPr>
          <w:color w:val="231F20"/>
          <w:w w:val="85"/>
        </w:rPr>
        <w:t>outcomes</w:t>
      </w:r>
      <w:r>
        <w:rPr>
          <w:color w:val="231F20"/>
        </w:rPr>
        <w:t xml:space="preserve"> </w:t>
      </w:r>
      <w:r>
        <w:rPr>
          <w:color w:val="231F20"/>
          <w:w w:val="85"/>
        </w:rPr>
        <w:t>(past, present</w:t>
      </w:r>
      <w:r>
        <w:rPr>
          <w:color w:val="231F20"/>
        </w:rPr>
        <w:t xml:space="preserve"> </w:t>
      </w:r>
      <w:r>
        <w:rPr>
          <w:color w:val="231F20"/>
          <w:w w:val="85"/>
        </w:rPr>
        <w:t>and</w:t>
      </w:r>
      <w:r>
        <w:rPr>
          <w:color w:val="231F20"/>
        </w:rPr>
        <w:t xml:space="preserve"> </w:t>
      </w:r>
      <w:r>
        <w:rPr>
          <w:color w:val="231F20"/>
          <w:w w:val="85"/>
        </w:rPr>
        <w:t>projected)</w:t>
      </w:r>
      <w:r>
        <w:rPr>
          <w:color w:val="231F20"/>
        </w:rPr>
        <w:t xml:space="preserve"> </w:t>
      </w:r>
      <w:r>
        <w:rPr>
          <w:color w:val="231F20"/>
          <w:w w:val="85"/>
        </w:rPr>
        <w:t>of</w:t>
      </w:r>
      <w:r>
        <w:rPr>
          <w:color w:val="231F20"/>
        </w:rPr>
        <w:t xml:space="preserve"> </w:t>
      </w:r>
      <w:r>
        <w:rPr>
          <w:color w:val="231F20"/>
          <w:w w:val="85"/>
        </w:rPr>
        <w:t>young</w:t>
      </w:r>
      <w:r>
        <w:rPr>
          <w:color w:val="231F20"/>
        </w:rPr>
        <w:t xml:space="preserve"> </w:t>
      </w:r>
      <w:r>
        <w:rPr>
          <w:color w:val="231F20"/>
          <w:w w:val="85"/>
        </w:rPr>
        <w:t>people</w:t>
      </w:r>
      <w:r>
        <w:rPr>
          <w:color w:val="231F20"/>
        </w:rPr>
        <w:t xml:space="preserve"> </w:t>
      </w:r>
      <w:r>
        <w:rPr>
          <w:color w:val="231F20"/>
          <w:w w:val="85"/>
        </w:rPr>
        <w:t>with</w:t>
      </w:r>
      <w:r>
        <w:rPr>
          <w:color w:val="231F20"/>
        </w:rPr>
        <w:t xml:space="preserve"> </w:t>
      </w:r>
      <w:r>
        <w:rPr>
          <w:color w:val="231F20"/>
          <w:w w:val="85"/>
        </w:rPr>
        <w:t>disability</w:t>
      </w:r>
      <w:r>
        <w:rPr>
          <w:color w:val="231F20"/>
        </w:rPr>
        <w:t xml:space="preserve"> </w:t>
      </w:r>
      <w:r>
        <w:rPr>
          <w:color w:val="231F20"/>
          <w:w w:val="85"/>
        </w:rPr>
        <w:t>in Australia.</w:t>
      </w:r>
    </w:p>
    <w:p w14:paraId="4C935041" w14:textId="77777777" w:rsidR="00593ADF" w:rsidRDefault="00B75E9D">
      <w:pPr>
        <w:pStyle w:val="BodyText"/>
        <w:spacing w:before="112" w:line="261" w:lineRule="auto"/>
        <w:ind w:right="1925"/>
      </w:pPr>
      <w:r>
        <w:rPr>
          <w:color w:val="231F20"/>
          <w:w w:val="85"/>
        </w:rPr>
        <w:t>In 2017, 18.8% of school students received adjustment to participate in education due to</w:t>
      </w:r>
      <w:r>
        <w:rPr>
          <w:color w:val="231F20"/>
          <w:spacing w:val="80"/>
        </w:rPr>
        <w:t xml:space="preserve"> </w:t>
      </w:r>
      <w:r>
        <w:rPr>
          <w:color w:val="231F20"/>
          <w:w w:val="85"/>
        </w:rPr>
        <w:t>disability.</w:t>
      </w:r>
      <w:r>
        <w:rPr>
          <w:color w:val="231F20"/>
          <w:spacing w:val="-1"/>
          <w:w w:val="85"/>
        </w:rPr>
        <w:t xml:space="preserve"> </w:t>
      </w:r>
      <w:r>
        <w:rPr>
          <w:color w:val="231F20"/>
          <w:w w:val="85"/>
        </w:rPr>
        <w:t>The 2017 Nationally Consistent Collection of Data on School Students with Disability (the</w:t>
      </w:r>
      <w:r>
        <w:rPr>
          <w:color w:val="231F20"/>
          <w:spacing w:val="32"/>
        </w:rPr>
        <w:t xml:space="preserve"> </w:t>
      </w:r>
      <w:r>
        <w:rPr>
          <w:color w:val="231F20"/>
          <w:w w:val="85"/>
        </w:rPr>
        <w:t>collection)</w:t>
      </w:r>
      <w:r>
        <w:rPr>
          <w:color w:val="231F20"/>
          <w:spacing w:val="32"/>
        </w:rPr>
        <w:t xml:space="preserve"> </w:t>
      </w:r>
      <w:r>
        <w:rPr>
          <w:color w:val="231F20"/>
          <w:w w:val="85"/>
        </w:rPr>
        <w:t>identified</w:t>
      </w:r>
      <w:r>
        <w:rPr>
          <w:color w:val="231F20"/>
          <w:spacing w:val="32"/>
        </w:rPr>
        <w:t xml:space="preserve"> </w:t>
      </w:r>
      <w:r>
        <w:rPr>
          <w:color w:val="231F20"/>
          <w:w w:val="85"/>
        </w:rPr>
        <w:t>724,624</w:t>
      </w:r>
      <w:r>
        <w:rPr>
          <w:color w:val="231F20"/>
          <w:spacing w:val="32"/>
        </w:rPr>
        <w:t xml:space="preserve"> </w:t>
      </w:r>
      <w:r>
        <w:rPr>
          <w:color w:val="231F20"/>
          <w:w w:val="85"/>
        </w:rPr>
        <w:t>students</w:t>
      </w:r>
      <w:r>
        <w:rPr>
          <w:color w:val="231F20"/>
          <w:spacing w:val="32"/>
        </w:rPr>
        <w:t xml:space="preserve"> </w:t>
      </w:r>
      <w:r>
        <w:rPr>
          <w:color w:val="231F20"/>
          <w:w w:val="85"/>
        </w:rPr>
        <w:t>in</w:t>
      </w:r>
      <w:r>
        <w:rPr>
          <w:color w:val="231F20"/>
          <w:spacing w:val="32"/>
        </w:rPr>
        <w:t xml:space="preserve"> </w:t>
      </w:r>
      <w:r>
        <w:rPr>
          <w:color w:val="231F20"/>
          <w:w w:val="85"/>
        </w:rPr>
        <w:t>receipt</w:t>
      </w:r>
      <w:r>
        <w:rPr>
          <w:color w:val="231F20"/>
          <w:spacing w:val="32"/>
        </w:rPr>
        <w:t xml:space="preserve"> </w:t>
      </w:r>
      <w:r>
        <w:rPr>
          <w:color w:val="231F20"/>
          <w:w w:val="85"/>
        </w:rPr>
        <w:t>of</w:t>
      </w:r>
      <w:r>
        <w:rPr>
          <w:color w:val="231F20"/>
          <w:spacing w:val="32"/>
        </w:rPr>
        <w:t xml:space="preserve"> </w:t>
      </w:r>
      <w:r>
        <w:rPr>
          <w:color w:val="231F20"/>
          <w:w w:val="85"/>
        </w:rPr>
        <w:t>educational</w:t>
      </w:r>
      <w:r>
        <w:rPr>
          <w:color w:val="231F20"/>
          <w:spacing w:val="32"/>
        </w:rPr>
        <w:t xml:space="preserve"> </w:t>
      </w:r>
      <w:r>
        <w:rPr>
          <w:color w:val="231F20"/>
          <w:w w:val="85"/>
        </w:rPr>
        <w:t>adjustment</w:t>
      </w:r>
      <w:r>
        <w:rPr>
          <w:color w:val="231F20"/>
          <w:spacing w:val="32"/>
        </w:rPr>
        <w:t xml:space="preserve"> </w:t>
      </w:r>
      <w:r>
        <w:rPr>
          <w:color w:val="231F20"/>
          <w:w w:val="85"/>
        </w:rPr>
        <w:t>due</w:t>
      </w:r>
      <w:r>
        <w:rPr>
          <w:color w:val="231F20"/>
          <w:spacing w:val="32"/>
        </w:rPr>
        <w:t xml:space="preserve"> </w:t>
      </w:r>
      <w:r>
        <w:rPr>
          <w:color w:val="231F20"/>
          <w:w w:val="85"/>
        </w:rPr>
        <w:t>to disability. 10.4% have a cognitive disability (Council of Australian Governments Education Council, 2018), which</w:t>
      </w:r>
      <w:r>
        <w:rPr>
          <w:color w:val="231F20"/>
        </w:rPr>
        <w:t xml:space="preserve"> </w:t>
      </w:r>
      <w:r>
        <w:rPr>
          <w:color w:val="231F20"/>
          <w:w w:val="85"/>
        </w:rPr>
        <w:t>is</w:t>
      </w:r>
      <w:r>
        <w:rPr>
          <w:color w:val="231F20"/>
        </w:rPr>
        <w:t xml:space="preserve"> </w:t>
      </w:r>
      <w:r>
        <w:rPr>
          <w:color w:val="231F20"/>
          <w:w w:val="85"/>
        </w:rPr>
        <w:t>a</w:t>
      </w:r>
      <w:r>
        <w:rPr>
          <w:color w:val="231F20"/>
        </w:rPr>
        <w:t xml:space="preserve"> </w:t>
      </w:r>
      <w:r>
        <w:rPr>
          <w:color w:val="231F20"/>
          <w:w w:val="85"/>
        </w:rPr>
        <w:t>significant</w:t>
      </w:r>
      <w:r>
        <w:rPr>
          <w:color w:val="231F20"/>
        </w:rPr>
        <w:t xml:space="preserve"> </w:t>
      </w:r>
      <w:r>
        <w:rPr>
          <w:color w:val="231F20"/>
          <w:w w:val="85"/>
        </w:rPr>
        <w:t>cohort</w:t>
      </w:r>
      <w:r>
        <w:rPr>
          <w:color w:val="231F20"/>
        </w:rPr>
        <w:t xml:space="preserve"> </w:t>
      </w:r>
      <w:r>
        <w:rPr>
          <w:color w:val="231F20"/>
          <w:w w:val="85"/>
        </w:rPr>
        <w:t>of</w:t>
      </w:r>
      <w:r>
        <w:rPr>
          <w:color w:val="231F20"/>
        </w:rPr>
        <w:t xml:space="preserve"> </w:t>
      </w:r>
      <w:r>
        <w:rPr>
          <w:color w:val="231F20"/>
          <w:w w:val="85"/>
        </w:rPr>
        <w:t>young</w:t>
      </w:r>
      <w:r>
        <w:rPr>
          <w:color w:val="231F20"/>
        </w:rPr>
        <w:t xml:space="preserve"> </w:t>
      </w:r>
      <w:r>
        <w:rPr>
          <w:color w:val="231F20"/>
          <w:w w:val="85"/>
        </w:rPr>
        <w:t>people</w:t>
      </w:r>
      <w:r>
        <w:rPr>
          <w:color w:val="231F20"/>
        </w:rPr>
        <w:t xml:space="preserve"> </w:t>
      </w:r>
      <w:r>
        <w:rPr>
          <w:color w:val="231F20"/>
          <w:w w:val="85"/>
        </w:rPr>
        <w:t>in</w:t>
      </w:r>
      <w:r>
        <w:rPr>
          <w:color w:val="231F20"/>
        </w:rPr>
        <w:t xml:space="preserve"> </w:t>
      </w:r>
      <w:r>
        <w:rPr>
          <w:color w:val="231F20"/>
          <w:w w:val="85"/>
        </w:rPr>
        <w:t>our</w:t>
      </w:r>
      <w:r>
        <w:rPr>
          <w:color w:val="231F20"/>
        </w:rPr>
        <w:t xml:space="preserve"> </w:t>
      </w:r>
      <w:r>
        <w:rPr>
          <w:color w:val="231F20"/>
          <w:w w:val="85"/>
        </w:rPr>
        <w:t>community.</w:t>
      </w:r>
    </w:p>
    <w:p w14:paraId="4C935048" w14:textId="51790700" w:rsidR="00593ADF" w:rsidRDefault="00B75E9D" w:rsidP="00BB4D7C">
      <w:pPr>
        <w:pStyle w:val="BodyText"/>
        <w:spacing w:before="109" w:line="261" w:lineRule="auto"/>
        <w:ind w:right="2037"/>
      </w:pPr>
      <w:r>
        <w:rPr>
          <w:color w:val="231F20"/>
          <w:w w:val="85"/>
        </w:rPr>
        <w:t>In Australia ‘general</w:t>
      </w:r>
      <w:r>
        <w:rPr>
          <w:color w:val="231F20"/>
        </w:rPr>
        <w:t xml:space="preserve"> </w:t>
      </w:r>
      <w:r>
        <w:rPr>
          <w:color w:val="231F20"/>
          <w:w w:val="85"/>
        </w:rPr>
        <w:t>youth’</w:t>
      </w:r>
      <w:r>
        <w:rPr>
          <w:color w:val="231F20"/>
        </w:rPr>
        <w:t xml:space="preserve"> </w:t>
      </w:r>
      <w:r>
        <w:rPr>
          <w:color w:val="231F20"/>
          <w:w w:val="85"/>
        </w:rPr>
        <w:t>data</w:t>
      </w:r>
      <w:r>
        <w:rPr>
          <w:color w:val="231F20"/>
        </w:rPr>
        <w:t xml:space="preserve"> </w:t>
      </w:r>
      <w:r>
        <w:rPr>
          <w:color w:val="231F20"/>
          <w:w w:val="85"/>
        </w:rPr>
        <w:t>has</w:t>
      </w:r>
      <w:r>
        <w:rPr>
          <w:color w:val="231F20"/>
        </w:rPr>
        <w:t xml:space="preserve"> </w:t>
      </w:r>
      <w:r>
        <w:rPr>
          <w:color w:val="231F20"/>
          <w:w w:val="85"/>
        </w:rPr>
        <w:t>been</w:t>
      </w:r>
      <w:r>
        <w:rPr>
          <w:color w:val="231F20"/>
        </w:rPr>
        <w:t xml:space="preserve"> </w:t>
      </w:r>
      <w:r>
        <w:rPr>
          <w:color w:val="231F20"/>
          <w:w w:val="85"/>
        </w:rPr>
        <w:t>collected</w:t>
      </w:r>
      <w:r>
        <w:rPr>
          <w:color w:val="231F20"/>
        </w:rPr>
        <w:t xml:space="preserve"> </w:t>
      </w:r>
      <w:r>
        <w:rPr>
          <w:color w:val="231F20"/>
          <w:w w:val="85"/>
        </w:rPr>
        <w:t>since</w:t>
      </w:r>
      <w:r>
        <w:rPr>
          <w:color w:val="231F20"/>
        </w:rPr>
        <w:t xml:space="preserve"> </w:t>
      </w:r>
      <w:r>
        <w:rPr>
          <w:color w:val="231F20"/>
          <w:w w:val="85"/>
        </w:rPr>
        <w:t>1995</w:t>
      </w:r>
      <w:r>
        <w:rPr>
          <w:color w:val="231F20"/>
        </w:rPr>
        <w:t xml:space="preserve"> </w:t>
      </w:r>
      <w:r>
        <w:rPr>
          <w:color w:val="231F20"/>
          <w:w w:val="85"/>
        </w:rPr>
        <w:t>via</w:t>
      </w:r>
      <w:r>
        <w:rPr>
          <w:color w:val="231F20"/>
        </w:rPr>
        <w:t xml:space="preserve"> </w:t>
      </w:r>
      <w:r>
        <w:rPr>
          <w:color w:val="231F20"/>
          <w:w w:val="85"/>
        </w:rPr>
        <w:t>the ‘Longitudinal</w:t>
      </w:r>
      <w:r>
        <w:rPr>
          <w:color w:val="231F20"/>
        </w:rPr>
        <w:t xml:space="preserve"> </w:t>
      </w:r>
      <w:r>
        <w:rPr>
          <w:color w:val="231F20"/>
          <w:w w:val="85"/>
        </w:rPr>
        <w:t>Surveys</w:t>
      </w:r>
      <w:r>
        <w:rPr>
          <w:color w:val="231F20"/>
          <w:spacing w:val="40"/>
        </w:rPr>
        <w:t xml:space="preserve"> </w:t>
      </w:r>
      <w:r>
        <w:rPr>
          <w:color w:val="231F20"/>
          <w:w w:val="85"/>
        </w:rPr>
        <w:t>of Australian Youth (LSAY)’, which is considered the foremost research program tracking</w:t>
      </w:r>
      <w:r>
        <w:rPr>
          <w:color w:val="231F20"/>
          <w:spacing w:val="40"/>
        </w:rPr>
        <w:t xml:space="preserve"> </w:t>
      </w:r>
      <w:r>
        <w:rPr>
          <w:color w:val="231F20"/>
          <w:w w:val="85"/>
        </w:rPr>
        <w:t>young</w:t>
      </w:r>
      <w:r>
        <w:rPr>
          <w:color w:val="231F20"/>
        </w:rPr>
        <w:t xml:space="preserve"> </w:t>
      </w:r>
      <w:r>
        <w:rPr>
          <w:color w:val="231F20"/>
          <w:w w:val="85"/>
        </w:rPr>
        <w:t>people</w:t>
      </w:r>
      <w:r>
        <w:rPr>
          <w:color w:val="231F20"/>
        </w:rPr>
        <w:t xml:space="preserve"> </w:t>
      </w:r>
      <w:r>
        <w:rPr>
          <w:color w:val="231F20"/>
          <w:w w:val="85"/>
        </w:rPr>
        <w:t>as</w:t>
      </w:r>
      <w:r>
        <w:rPr>
          <w:color w:val="231F20"/>
        </w:rPr>
        <w:t xml:space="preserve"> </w:t>
      </w:r>
      <w:r>
        <w:rPr>
          <w:color w:val="231F20"/>
          <w:w w:val="85"/>
        </w:rPr>
        <w:t>they</w:t>
      </w:r>
      <w:r>
        <w:rPr>
          <w:color w:val="231F20"/>
        </w:rPr>
        <w:t xml:space="preserve"> </w:t>
      </w:r>
      <w:r>
        <w:rPr>
          <w:color w:val="231F20"/>
          <w:w w:val="85"/>
        </w:rPr>
        <w:t>move</w:t>
      </w:r>
      <w:r>
        <w:rPr>
          <w:color w:val="231F20"/>
        </w:rPr>
        <w:t xml:space="preserve"> </w:t>
      </w:r>
      <w:r>
        <w:rPr>
          <w:color w:val="231F20"/>
          <w:w w:val="85"/>
        </w:rPr>
        <w:t>from</w:t>
      </w:r>
      <w:r>
        <w:rPr>
          <w:color w:val="231F20"/>
        </w:rPr>
        <w:t xml:space="preserve"> </w:t>
      </w:r>
      <w:r>
        <w:rPr>
          <w:color w:val="231F20"/>
          <w:w w:val="85"/>
        </w:rPr>
        <w:t>school</w:t>
      </w:r>
      <w:r>
        <w:rPr>
          <w:color w:val="231F20"/>
        </w:rPr>
        <w:t xml:space="preserve"> </w:t>
      </w:r>
      <w:r>
        <w:rPr>
          <w:color w:val="231F20"/>
          <w:w w:val="85"/>
        </w:rPr>
        <w:t>to</w:t>
      </w:r>
      <w:r>
        <w:rPr>
          <w:color w:val="231F20"/>
        </w:rPr>
        <w:t xml:space="preserve"> </w:t>
      </w:r>
      <w:r>
        <w:rPr>
          <w:color w:val="231F20"/>
          <w:w w:val="85"/>
        </w:rPr>
        <w:t>post-school</w:t>
      </w:r>
      <w:r>
        <w:rPr>
          <w:color w:val="231F20"/>
        </w:rPr>
        <w:t xml:space="preserve"> </w:t>
      </w:r>
      <w:r>
        <w:rPr>
          <w:color w:val="231F20"/>
          <w:w w:val="85"/>
        </w:rPr>
        <w:t>options</w:t>
      </w:r>
      <w:r>
        <w:rPr>
          <w:color w:val="231F20"/>
        </w:rPr>
        <w:t xml:space="preserve"> </w:t>
      </w:r>
      <w:r>
        <w:rPr>
          <w:color w:val="231F20"/>
          <w:w w:val="85"/>
        </w:rPr>
        <w:t>in Australia. Yet</w:t>
      </w:r>
      <w:r>
        <w:rPr>
          <w:color w:val="231F20"/>
        </w:rPr>
        <w:t xml:space="preserve"> </w:t>
      </w:r>
      <w:r>
        <w:rPr>
          <w:color w:val="231F20"/>
          <w:w w:val="85"/>
        </w:rPr>
        <w:t>since</w:t>
      </w:r>
      <w:r>
        <w:rPr>
          <w:color w:val="231F20"/>
        </w:rPr>
        <w:t xml:space="preserve"> </w:t>
      </w:r>
      <w:r>
        <w:rPr>
          <w:color w:val="231F20"/>
          <w:w w:val="85"/>
        </w:rPr>
        <w:t>2007,</w:t>
      </w:r>
    </w:p>
    <w:p w14:paraId="2B0E7E9E" w14:textId="77777777" w:rsidR="00BB4D7C" w:rsidRPr="00BB4D7C" w:rsidRDefault="00BB4D7C" w:rsidP="00BB4D7C">
      <w:pPr>
        <w:pStyle w:val="BodyText"/>
        <w:spacing w:before="109" w:line="261" w:lineRule="auto"/>
        <w:ind w:right="2037"/>
      </w:pPr>
    </w:p>
    <w:p w14:paraId="4C935049" w14:textId="1D1520A6" w:rsidR="00593ADF" w:rsidRDefault="00B75E9D">
      <w:pPr>
        <w:pStyle w:val="BodyText"/>
        <w:tabs>
          <w:tab w:val="right" w:pos="10490"/>
        </w:tabs>
        <w:spacing w:before="96"/>
        <w:rPr>
          <w:sz w:val="26"/>
        </w:rPr>
      </w:pPr>
      <w:r>
        <w:rPr>
          <w:color w:val="231F20"/>
          <w:w w:val="85"/>
        </w:rPr>
        <w:lastRenderedPageBreak/>
        <w:t>LSAY</w:t>
      </w:r>
      <w:r>
        <w:rPr>
          <w:color w:val="231F20"/>
          <w:spacing w:val="-1"/>
        </w:rPr>
        <w:t xml:space="preserve"> </w:t>
      </w:r>
      <w:r>
        <w:rPr>
          <w:color w:val="231F20"/>
          <w:w w:val="85"/>
        </w:rPr>
        <w:t>has</w:t>
      </w:r>
      <w:r>
        <w:rPr>
          <w:color w:val="231F20"/>
        </w:rPr>
        <w:t xml:space="preserve"> </w:t>
      </w:r>
      <w:r>
        <w:rPr>
          <w:color w:val="231F20"/>
          <w:w w:val="85"/>
        </w:rPr>
        <w:t>not</w:t>
      </w:r>
      <w:r>
        <w:rPr>
          <w:color w:val="231F20"/>
        </w:rPr>
        <w:t xml:space="preserve"> </w:t>
      </w:r>
      <w:r>
        <w:rPr>
          <w:color w:val="231F20"/>
          <w:w w:val="85"/>
        </w:rPr>
        <w:t>included</w:t>
      </w:r>
      <w:r>
        <w:rPr>
          <w:color w:val="231F20"/>
        </w:rPr>
        <w:t xml:space="preserve"> </w:t>
      </w:r>
      <w:r>
        <w:rPr>
          <w:color w:val="231F20"/>
          <w:w w:val="85"/>
        </w:rPr>
        <w:t>young</w:t>
      </w:r>
      <w:r>
        <w:rPr>
          <w:color w:val="231F20"/>
          <w:spacing w:val="-1"/>
        </w:rPr>
        <w:t xml:space="preserve"> </w:t>
      </w:r>
      <w:r>
        <w:rPr>
          <w:color w:val="231F20"/>
          <w:w w:val="85"/>
        </w:rPr>
        <w:t>people</w:t>
      </w:r>
      <w:r>
        <w:rPr>
          <w:color w:val="231F20"/>
        </w:rPr>
        <w:t xml:space="preserve"> </w:t>
      </w:r>
      <w:r>
        <w:rPr>
          <w:color w:val="231F20"/>
          <w:w w:val="85"/>
        </w:rPr>
        <w:t>with</w:t>
      </w:r>
      <w:r>
        <w:rPr>
          <w:color w:val="231F20"/>
        </w:rPr>
        <w:t xml:space="preserve"> </w:t>
      </w:r>
      <w:r>
        <w:rPr>
          <w:color w:val="231F20"/>
          <w:w w:val="85"/>
        </w:rPr>
        <w:t>cognitive</w:t>
      </w:r>
      <w:r>
        <w:rPr>
          <w:color w:val="231F20"/>
        </w:rPr>
        <w:t xml:space="preserve"> </w:t>
      </w:r>
      <w:r>
        <w:rPr>
          <w:color w:val="231F20"/>
          <w:w w:val="85"/>
        </w:rPr>
        <w:t>or</w:t>
      </w:r>
      <w:r>
        <w:rPr>
          <w:color w:val="231F20"/>
          <w:spacing w:val="-1"/>
        </w:rPr>
        <w:t xml:space="preserve"> </w:t>
      </w:r>
      <w:r>
        <w:rPr>
          <w:color w:val="231F20"/>
          <w:w w:val="85"/>
        </w:rPr>
        <w:t>physical</w:t>
      </w:r>
      <w:r>
        <w:rPr>
          <w:color w:val="231F20"/>
        </w:rPr>
        <w:t xml:space="preserve"> </w:t>
      </w:r>
      <w:r>
        <w:rPr>
          <w:color w:val="231F20"/>
          <w:w w:val="85"/>
        </w:rPr>
        <w:t>disability</w:t>
      </w:r>
      <w:r>
        <w:rPr>
          <w:color w:val="231F20"/>
        </w:rPr>
        <w:t xml:space="preserve"> </w:t>
      </w:r>
      <w:r>
        <w:rPr>
          <w:color w:val="231F20"/>
          <w:w w:val="85"/>
        </w:rPr>
        <w:t>and</w:t>
      </w:r>
      <w:r>
        <w:rPr>
          <w:color w:val="231F20"/>
        </w:rPr>
        <w:t xml:space="preserve"> </w:t>
      </w:r>
      <w:r>
        <w:rPr>
          <w:color w:val="231F20"/>
          <w:spacing w:val="-2"/>
          <w:w w:val="85"/>
        </w:rPr>
        <w:t>students</w:t>
      </w:r>
    </w:p>
    <w:p w14:paraId="4C93504A" w14:textId="77777777" w:rsidR="00593ADF" w:rsidRDefault="00B75E9D">
      <w:pPr>
        <w:pStyle w:val="BodyText"/>
        <w:spacing w:before="24" w:line="261" w:lineRule="auto"/>
        <w:ind w:right="2037"/>
      </w:pPr>
      <w:r>
        <w:rPr>
          <w:color w:val="231F20"/>
          <w:w w:val="85"/>
        </w:rPr>
        <w:t>attending</w:t>
      </w:r>
      <w:r>
        <w:rPr>
          <w:color w:val="231F20"/>
        </w:rPr>
        <w:t xml:space="preserve"> </w:t>
      </w:r>
      <w:r>
        <w:rPr>
          <w:color w:val="231F20"/>
          <w:w w:val="85"/>
        </w:rPr>
        <w:t>specialist</w:t>
      </w:r>
      <w:r>
        <w:rPr>
          <w:color w:val="231F20"/>
        </w:rPr>
        <w:t xml:space="preserve"> </w:t>
      </w:r>
      <w:r>
        <w:rPr>
          <w:color w:val="231F20"/>
          <w:w w:val="85"/>
        </w:rPr>
        <w:t>disability</w:t>
      </w:r>
      <w:r>
        <w:rPr>
          <w:color w:val="231F20"/>
        </w:rPr>
        <w:t xml:space="preserve"> </w:t>
      </w:r>
      <w:r>
        <w:rPr>
          <w:color w:val="231F20"/>
          <w:w w:val="85"/>
        </w:rPr>
        <w:t>schools</w:t>
      </w:r>
      <w:r>
        <w:rPr>
          <w:color w:val="231F20"/>
        </w:rPr>
        <w:t xml:space="preserve"> </w:t>
      </w:r>
      <w:r>
        <w:rPr>
          <w:color w:val="231F20"/>
          <w:w w:val="85"/>
        </w:rPr>
        <w:t>have</w:t>
      </w:r>
      <w:r>
        <w:rPr>
          <w:color w:val="231F20"/>
        </w:rPr>
        <w:t xml:space="preserve"> </w:t>
      </w:r>
      <w:r>
        <w:rPr>
          <w:color w:val="231F20"/>
          <w:w w:val="85"/>
        </w:rPr>
        <w:t>not</w:t>
      </w:r>
      <w:r>
        <w:rPr>
          <w:color w:val="231F20"/>
        </w:rPr>
        <w:t xml:space="preserve"> </w:t>
      </w:r>
      <w:r>
        <w:rPr>
          <w:color w:val="231F20"/>
          <w:w w:val="85"/>
        </w:rPr>
        <w:t>been</w:t>
      </w:r>
      <w:r>
        <w:rPr>
          <w:color w:val="231F20"/>
        </w:rPr>
        <w:t xml:space="preserve"> </w:t>
      </w:r>
      <w:r>
        <w:rPr>
          <w:color w:val="231F20"/>
          <w:w w:val="85"/>
        </w:rPr>
        <w:t>included. Data</w:t>
      </w:r>
      <w:r>
        <w:rPr>
          <w:color w:val="231F20"/>
        </w:rPr>
        <w:t xml:space="preserve"> </w:t>
      </w:r>
      <w:r>
        <w:rPr>
          <w:color w:val="231F20"/>
          <w:w w:val="85"/>
        </w:rPr>
        <w:t>is</w:t>
      </w:r>
      <w:r>
        <w:rPr>
          <w:color w:val="231F20"/>
        </w:rPr>
        <w:t xml:space="preserve"> </w:t>
      </w:r>
      <w:r>
        <w:rPr>
          <w:color w:val="231F20"/>
          <w:w w:val="85"/>
        </w:rPr>
        <w:t>only</w:t>
      </w:r>
      <w:r>
        <w:rPr>
          <w:color w:val="231F20"/>
        </w:rPr>
        <w:t xml:space="preserve"> </w:t>
      </w:r>
      <w:r>
        <w:rPr>
          <w:color w:val="231F20"/>
          <w:w w:val="85"/>
        </w:rPr>
        <w:t>collected</w:t>
      </w:r>
      <w:r>
        <w:rPr>
          <w:color w:val="231F20"/>
        </w:rPr>
        <w:t xml:space="preserve"> </w:t>
      </w:r>
      <w:r>
        <w:rPr>
          <w:color w:val="231F20"/>
          <w:w w:val="85"/>
        </w:rPr>
        <w:t>on</w:t>
      </w:r>
      <w:r>
        <w:rPr>
          <w:color w:val="231F20"/>
          <w:spacing w:val="40"/>
        </w:rPr>
        <w:t xml:space="preserve"> </w:t>
      </w:r>
      <w:r>
        <w:rPr>
          <w:color w:val="231F20"/>
          <w:w w:val="85"/>
        </w:rPr>
        <w:t>students with disability in mainstream schools, which compromises the data on young people</w:t>
      </w:r>
      <w:r>
        <w:rPr>
          <w:color w:val="231F20"/>
          <w:spacing w:val="80"/>
        </w:rPr>
        <w:t xml:space="preserve"> </w:t>
      </w:r>
      <w:r>
        <w:rPr>
          <w:color w:val="231F20"/>
          <w:w w:val="95"/>
        </w:rPr>
        <w:t>with disability.</w:t>
      </w:r>
    </w:p>
    <w:p w14:paraId="4C93504B" w14:textId="77777777" w:rsidR="00593ADF" w:rsidRDefault="00B75E9D">
      <w:pPr>
        <w:pStyle w:val="BodyText"/>
        <w:spacing w:before="111"/>
      </w:pPr>
      <w:r>
        <w:rPr>
          <w:color w:val="231F20"/>
          <w:w w:val="80"/>
        </w:rPr>
        <w:t>Australia</w:t>
      </w:r>
      <w:r>
        <w:rPr>
          <w:color w:val="231F20"/>
          <w:spacing w:val="47"/>
        </w:rPr>
        <w:t xml:space="preserve"> </w:t>
      </w:r>
      <w:r>
        <w:rPr>
          <w:color w:val="231F20"/>
          <w:w w:val="80"/>
        </w:rPr>
        <w:t>also</w:t>
      </w:r>
      <w:r>
        <w:rPr>
          <w:color w:val="231F20"/>
          <w:spacing w:val="48"/>
        </w:rPr>
        <w:t xml:space="preserve"> </w:t>
      </w:r>
      <w:r>
        <w:rPr>
          <w:color w:val="231F20"/>
          <w:w w:val="80"/>
        </w:rPr>
        <w:t>participates</w:t>
      </w:r>
      <w:r>
        <w:rPr>
          <w:color w:val="231F20"/>
          <w:spacing w:val="48"/>
        </w:rPr>
        <w:t xml:space="preserve"> </w:t>
      </w:r>
      <w:r>
        <w:rPr>
          <w:color w:val="231F20"/>
          <w:w w:val="80"/>
        </w:rPr>
        <w:t>in</w:t>
      </w:r>
      <w:r>
        <w:rPr>
          <w:color w:val="231F20"/>
          <w:spacing w:val="48"/>
        </w:rPr>
        <w:t xml:space="preserve"> </w:t>
      </w:r>
      <w:r>
        <w:rPr>
          <w:color w:val="231F20"/>
          <w:w w:val="80"/>
        </w:rPr>
        <w:t>International</w:t>
      </w:r>
      <w:r>
        <w:rPr>
          <w:color w:val="231F20"/>
          <w:spacing w:val="33"/>
        </w:rPr>
        <w:t xml:space="preserve"> </w:t>
      </w:r>
      <w:r>
        <w:rPr>
          <w:color w:val="231F20"/>
          <w:w w:val="80"/>
        </w:rPr>
        <w:t>Assessment</w:t>
      </w:r>
      <w:r>
        <w:rPr>
          <w:color w:val="231F20"/>
          <w:spacing w:val="48"/>
        </w:rPr>
        <w:t xml:space="preserve"> </w:t>
      </w:r>
      <w:r>
        <w:rPr>
          <w:color w:val="231F20"/>
          <w:w w:val="80"/>
        </w:rPr>
        <w:t>Programs</w:t>
      </w:r>
      <w:r>
        <w:rPr>
          <w:color w:val="231F20"/>
          <w:spacing w:val="47"/>
        </w:rPr>
        <w:t xml:space="preserve"> </w:t>
      </w:r>
      <w:r>
        <w:rPr>
          <w:color w:val="231F20"/>
          <w:w w:val="80"/>
        </w:rPr>
        <w:t>such</w:t>
      </w:r>
      <w:r>
        <w:rPr>
          <w:color w:val="231F20"/>
          <w:spacing w:val="48"/>
        </w:rPr>
        <w:t xml:space="preserve"> </w:t>
      </w:r>
      <w:r>
        <w:rPr>
          <w:color w:val="231F20"/>
          <w:spacing w:val="-5"/>
          <w:w w:val="80"/>
        </w:rPr>
        <w:t>as:</w:t>
      </w:r>
    </w:p>
    <w:p w14:paraId="4C93504C" w14:textId="77777777" w:rsidR="00593ADF" w:rsidRDefault="00B75E9D">
      <w:pPr>
        <w:pStyle w:val="ListParagraph"/>
        <w:numPr>
          <w:ilvl w:val="0"/>
          <w:numId w:val="2"/>
        </w:numPr>
        <w:tabs>
          <w:tab w:val="left" w:pos="1010"/>
          <w:tab w:val="left" w:pos="1011"/>
        </w:tabs>
        <w:spacing w:before="137"/>
        <w:ind w:hanging="361"/>
        <w:rPr>
          <w:sz w:val="24"/>
        </w:rPr>
      </w:pPr>
      <w:r>
        <w:rPr>
          <w:color w:val="231F20"/>
          <w:w w:val="80"/>
          <w:sz w:val="24"/>
        </w:rPr>
        <w:t>The</w:t>
      </w:r>
      <w:r>
        <w:rPr>
          <w:color w:val="231F20"/>
          <w:spacing w:val="44"/>
          <w:sz w:val="24"/>
        </w:rPr>
        <w:t xml:space="preserve"> </w:t>
      </w:r>
      <w:proofErr w:type="spellStart"/>
      <w:r>
        <w:rPr>
          <w:color w:val="231F20"/>
          <w:w w:val="80"/>
          <w:sz w:val="24"/>
        </w:rPr>
        <w:t>Programme</w:t>
      </w:r>
      <w:proofErr w:type="spellEnd"/>
      <w:r>
        <w:rPr>
          <w:color w:val="231F20"/>
          <w:spacing w:val="45"/>
          <w:sz w:val="24"/>
        </w:rPr>
        <w:t xml:space="preserve"> </w:t>
      </w:r>
      <w:r>
        <w:rPr>
          <w:color w:val="231F20"/>
          <w:w w:val="80"/>
          <w:sz w:val="24"/>
        </w:rPr>
        <w:t>for</w:t>
      </w:r>
      <w:r>
        <w:rPr>
          <w:color w:val="231F20"/>
          <w:spacing w:val="44"/>
          <w:sz w:val="24"/>
        </w:rPr>
        <w:t xml:space="preserve"> </w:t>
      </w:r>
      <w:r>
        <w:rPr>
          <w:color w:val="231F20"/>
          <w:w w:val="80"/>
          <w:sz w:val="24"/>
        </w:rPr>
        <w:t>International</w:t>
      </w:r>
      <w:r>
        <w:rPr>
          <w:color w:val="231F20"/>
          <w:spacing w:val="45"/>
          <w:sz w:val="24"/>
        </w:rPr>
        <w:t xml:space="preserve"> </w:t>
      </w:r>
      <w:r>
        <w:rPr>
          <w:color w:val="231F20"/>
          <w:w w:val="80"/>
          <w:sz w:val="24"/>
        </w:rPr>
        <w:t>Student</w:t>
      </w:r>
      <w:r>
        <w:rPr>
          <w:color w:val="231F20"/>
          <w:spacing w:val="29"/>
          <w:sz w:val="24"/>
        </w:rPr>
        <w:t xml:space="preserve"> </w:t>
      </w:r>
      <w:r>
        <w:rPr>
          <w:color w:val="231F20"/>
          <w:w w:val="80"/>
          <w:sz w:val="24"/>
        </w:rPr>
        <w:t>Assessment</w:t>
      </w:r>
      <w:r>
        <w:rPr>
          <w:color w:val="231F20"/>
          <w:spacing w:val="45"/>
          <w:sz w:val="24"/>
        </w:rPr>
        <w:t xml:space="preserve"> </w:t>
      </w:r>
      <w:r>
        <w:rPr>
          <w:color w:val="231F20"/>
          <w:spacing w:val="-2"/>
          <w:w w:val="80"/>
          <w:sz w:val="24"/>
        </w:rPr>
        <w:t>(PISA)</w:t>
      </w:r>
    </w:p>
    <w:p w14:paraId="4C93504D" w14:textId="77777777" w:rsidR="00593ADF" w:rsidRDefault="00B75E9D">
      <w:pPr>
        <w:pStyle w:val="ListParagraph"/>
        <w:numPr>
          <w:ilvl w:val="0"/>
          <w:numId w:val="2"/>
        </w:numPr>
        <w:tabs>
          <w:tab w:val="left" w:pos="1010"/>
          <w:tab w:val="left" w:pos="1011"/>
        </w:tabs>
        <w:ind w:hanging="361"/>
        <w:rPr>
          <w:sz w:val="24"/>
        </w:rPr>
      </w:pPr>
      <w:r>
        <w:rPr>
          <w:color w:val="231F20"/>
          <w:w w:val="80"/>
          <w:sz w:val="24"/>
        </w:rPr>
        <w:t>Trends</w:t>
      </w:r>
      <w:r>
        <w:rPr>
          <w:color w:val="231F20"/>
          <w:spacing w:val="39"/>
          <w:sz w:val="24"/>
        </w:rPr>
        <w:t xml:space="preserve"> </w:t>
      </w:r>
      <w:r>
        <w:rPr>
          <w:color w:val="231F20"/>
          <w:w w:val="80"/>
          <w:sz w:val="24"/>
        </w:rPr>
        <w:t>in</w:t>
      </w:r>
      <w:r>
        <w:rPr>
          <w:color w:val="231F20"/>
          <w:spacing w:val="40"/>
          <w:sz w:val="24"/>
        </w:rPr>
        <w:t xml:space="preserve"> </w:t>
      </w:r>
      <w:r>
        <w:rPr>
          <w:color w:val="231F20"/>
          <w:w w:val="80"/>
          <w:sz w:val="24"/>
        </w:rPr>
        <w:t>International</w:t>
      </w:r>
      <w:r>
        <w:rPr>
          <w:color w:val="231F20"/>
          <w:spacing w:val="40"/>
          <w:sz w:val="24"/>
        </w:rPr>
        <w:t xml:space="preserve"> </w:t>
      </w:r>
      <w:r>
        <w:rPr>
          <w:color w:val="231F20"/>
          <w:w w:val="80"/>
          <w:sz w:val="24"/>
        </w:rPr>
        <w:t>Mathematics</w:t>
      </w:r>
      <w:r>
        <w:rPr>
          <w:color w:val="231F20"/>
          <w:spacing w:val="39"/>
          <w:sz w:val="24"/>
        </w:rPr>
        <w:t xml:space="preserve"> </w:t>
      </w:r>
      <w:r>
        <w:rPr>
          <w:color w:val="231F20"/>
          <w:w w:val="80"/>
          <w:sz w:val="24"/>
        </w:rPr>
        <w:t>and</w:t>
      </w:r>
      <w:r>
        <w:rPr>
          <w:color w:val="231F20"/>
          <w:spacing w:val="40"/>
          <w:sz w:val="24"/>
        </w:rPr>
        <w:t xml:space="preserve"> </w:t>
      </w:r>
      <w:r>
        <w:rPr>
          <w:color w:val="231F20"/>
          <w:w w:val="80"/>
          <w:sz w:val="24"/>
        </w:rPr>
        <w:t>Science</w:t>
      </w:r>
      <w:r>
        <w:rPr>
          <w:color w:val="231F20"/>
          <w:spacing w:val="40"/>
          <w:sz w:val="24"/>
        </w:rPr>
        <w:t xml:space="preserve"> </w:t>
      </w:r>
      <w:r>
        <w:rPr>
          <w:color w:val="231F20"/>
          <w:w w:val="80"/>
          <w:sz w:val="24"/>
        </w:rPr>
        <w:t>Study</w:t>
      </w:r>
      <w:r>
        <w:rPr>
          <w:color w:val="231F20"/>
          <w:spacing w:val="39"/>
          <w:sz w:val="24"/>
        </w:rPr>
        <w:t xml:space="preserve"> </w:t>
      </w:r>
      <w:r>
        <w:rPr>
          <w:color w:val="231F20"/>
          <w:spacing w:val="-2"/>
          <w:w w:val="80"/>
          <w:sz w:val="24"/>
        </w:rPr>
        <w:t>(TIMSS)</w:t>
      </w:r>
    </w:p>
    <w:p w14:paraId="4C93504E" w14:textId="77777777" w:rsidR="00593ADF" w:rsidRDefault="00B75E9D">
      <w:pPr>
        <w:pStyle w:val="ListParagraph"/>
        <w:numPr>
          <w:ilvl w:val="0"/>
          <w:numId w:val="2"/>
        </w:numPr>
        <w:tabs>
          <w:tab w:val="left" w:pos="1010"/>
          <w:tab w:val="left" w:pos="1011"/>
        </w:tabs>
        <w:spacing w:line="261" w:lineRule="auto"/>
        <w:ind w:right="2180"/>
        <w:rPr>
          <w:sz w:val="24"/>
        </w:rPr>
      </w:pPr>
      <w:r>
        <w:rPr>
          <w:color w:val="231F20"/>
          <w:w w:val="80"/>
          <w:sz w:val="24"/>
        </w:rPr>
        <w:t>Progress</w:t>
      </w:r>
      <w:r>
        <w:rPr>
          <w:color w:val="231F20"/>
          <w:spacing w:val="40"/>
          <w:sz w:val="24"/>
        </w:rPr>
        <w:t xml:space="preserve"> </w:t>
      </w:r>
      <w:r>
        <w:rPr>
          <w:color w:val="231F20"/>
          <w:w w:val="80"/>
          <w:sz w:val="24"/>
        </w:rPr>
        <w:t>in</w:t>
      </w:r>
      <w:r>
        <w:rPr>
          <w:color w:val="231F20"/>
          <w:spacing w:val="40"/>
          <w:sz w:val="24"/>
        </w:rPr>
        <w:t xml:space="preserve"> </w:t>
      </w:r>
      <w:r>
        <w:rPr>
          <w:color w:val="231F20"/>
          <w:w w:val="80"/>
          <w:sz w:val="24"/>
        </w:rPr>
        <w:t>International</w:t>
      </w:r>
      <w:r>
        <w:rPr>
          <w:color w:val="231F20"/>
          <w:spacing w:val="40"/>
          <w:sz w:val="24"/>
        </w:rPr>
        <w:t xml:space="preserve"> </w:t>
      </w:r>
      <w:r>
        <w:rPr>
          <w:color w:val="231F20"/>
          <w:w w:val="80"/>
          <w:sz w:val="24"/>
        </w:rPr>
        <w:t>Reading</w:t>
      </w:r>
      <w:r>
        <w:rPr>
          <w:color w:val="231F20"/>
          <w:spacing w:val="40"/>
          <w:sz w:val="24"/>
        </w:rPr>
        <w:t xml:space="preserve"> </w:t>
      </w:r>
      <w:r>
        <w:rPr>
          <w:color w:val="231F20"/>
          <w:w w:val="80"/>
          <w:sz w:val="24"/>
        </w:rPr>
        <w:t>Literacy</w:t>
      </w:r>
      <w:r>
        <w:rPr>
          <w:color w:val="231F20"/>
          <w:spacing w:val="40"/>
          <w:sz w:val="24"/>
        </w:rPr>
        <w:t xml:space="preserve"> </w:t>
      </w:r>
      <w:r>
        <w:rPr>
          <w:color w:val="231F20"/>
          <w:w w:val="80"/>
          <w:sz w:val="24"/>
        </w:rPr>
        <w:t>Study</w:t>
      </w:r>
      <w:r>
        <w:rPr>
          <w:color w:val="231F20"/>
          <w:spacing w:val="40"/>
          <w:sz w:val="24"/>
        </w:rPr>
        <w:t xml:space="preserve"> </w:t>
      </w:r>
      <w:r>
        <w:rPr>
          <w:color w:val="231F20"/>
          <w:w w:val="80"/>
          <w:sz w:val="24"/>
        </w:rPr>
        <w:t>(PIRLS)</w:t>
      </w:r>
      <w:r>
        <w:rPr>
          <w:color w:val="231F20"/>
          <w:spacing w:val="40"/>
          <w:sz w:val="24"/>
        </w:rPr>
        <w:t xml:space="preserve"> </w:t>
      </w:r>
      <w:r>
        <w:rPr>
          <w:color w:val="231F20"/>
          <w:w w:val="80"/>
          <w:sz w:val="24"/>
        </w:rPr>
        <w:t>(</w:t>
      </w:r>
      <w:proofErr w:type="spellStart"/>
      <w:r>
        <w:rPr>
          <w:color w:val="231F20"/>
          <w:w w:val="80"/>
          <w:sz w:val="24"/>
        </w:rPr>
        <w:t>Heldsinger</w:t>
      </w:r>
      <w:proofErr w:type="spellEnd"/>
      <w:r>
        <w:rPr>
          <w:color w:val="231F20"/>
          <w:spacing w:val="40"/>
          <w:sz w:val="24"/>
        </w:rPr>
        <w:t xml:space="preserve"> </w:t>
      </w:r>
      <w:r>
        <w:rPr>
          <w:color w:val="231F20"/>
          <w:w w:val="80"/>
          <w:sz w:val="24"/>
        </w:rPr>
        <w:t>&amp;</w:t>
      </w:r>
      <w:r>
        <w:rPr>
          <w:color w:val="231F20"/>
          <w:spacing w:val="40"/>
          <w:sz w:val="24"/>
        </w:rPr>
        <w:t xml:space="preserve"> </w:t>
      </w:r>
      <w:r>
        <w:rPr>
          <w:color w:val="231F20"/>
          <w:w w:val="80"/>
          <w:sz w:val="24"/>
        </w:rPr>
        <w:t xml:space="preserve">Humphry, </w:t>
      </w:r>
      <w:r>
        <w:rPr>
          <w:color w:val="231F20"/>
          <w:spacing w:val="-2"/>
          <w:w w:val="90"/>
          <w:sz w:val="24"/>
        </w:rPr>
        <w:t>2010).</w:t>
      </w:r>
    </w:p>
    <w:p w14:paraId="4C93504F" w14:textId="77777777" w:rsidR="00593ADF" w:rsidRDefault="00B75E9D">
      <w:pPr>
        <w:pStyle w:val="BodyText"/>
        <w:spacing w:before="168" w:line="261" w:lineRule="auto"/>
        <w:ind w:right="2037"/>
      </w:pPr>
      <w:r>
        <w:rPr>
          <w:color w:val="231F20"/>
          <w:w w:val="85"/>
        </w:rPr>
        <w:t>Results</w:t>
      </w:r>
      <w:r>
        <w:rPr>
          <w:color w:val="231F20"/>
          <w:spacing w:val="28"/>
        </w:rPr>
        <w:t xml:space="preserve"> </w:t>
      </w:r>
      <w:r>
        <w:rPr>
          <w:color w:val="231F20"/>
          <w:w w:val="85"/>
        </w:rPr>
        <w:t>from</w:t>
      </w:r>
      <w:r>
        <w:rPr>
          <w:color w:val="231F20"/>
          <w:spacing w:val="28"/>
        </w:rPr>
        <w:t xml:space="preserve"> </w:t>
      </w:r>
      <w:r>
        <w:rPr>
          <w:color w:val="231F20"/>
          <w:w w:val="85"/>
        </w:rPr>
        <w:t>these</w:t>
      </w:r>
      <w:r>
        <w:rPr>
          <w:color w:val="231F20"/>
          <w:spacing w:val="28"/>
        </w:rPr>
        <w:t xml:space="preserve"> </w:t>
      </w:r>
      <w:r>
        <w:rPr>
          <w:color w:val="231F20"/>
          <w:w w:val="85"/>
        </w:rPr>
        <w:t>assessments</w:t>
      </w:r>
      <w:r>
        <w:rPr>
          <w:color w:val="231F20"/>
          <w:spacing w:val="28"/>
        </w:rPr>
        <w:t xml:space="preserve"> </w:t>
      </w:r>
      <w:r>
        <w:rPr>
          <w:color w:val="231F20"/>
          <w:w w:val="85"/>
        </w:rPr>
        <w:t>provide</w:t>
      </w:r>
      <w:r>
        <w:rPr>
          <w:color w:val="231F20"/>
          <w:spacing w:val="28"/>
        </w:rPr>
        <w:t xml:space="preserve"> </w:t>
      </w:r>
      <w:r>
        <w:rPr>
          <w:color w:val="231F20"/>
          <w:w w:val="85"/>
        </w:rPr>
        <w:t>researchers</w:t>
      </w:r>
      <w:r>
        <w:rPr>
          <w:color w:val="231F20"/>
          <w:spacing w:val="28"/>
        </w:rPr>
        <w:t xml:space="preserve"> </w:t>
      </w:r>
      <w:r>
        <w:rPr>
          <w:color w:val="231F20"/>
          <w:w w:val="85"/>
        </w:rPr>
        <w:t>and</w:t>
      </w:r>
      <w:r>
        <w:rPr>
          <w:color w:val="231F20"/>
          <w:spacing w:val="28"/>
        </w:rPr>
        <w:t xml:space="preserve"> </w:t>
      </w:r>
      <w:r>
        <w:rPr>
          <w:color w:val="231F20"/>
          <w:w w:val="85"/>
        </w:rPr>
        <w:t>policy</w:t>
      </w:r>
      <w:r>
        <w:rPr>
          <w:color w:val="231F20"/>
          <w:spacing w:val="28"/>
        </w:rPr>
        <w:t xml:space="preserve"> </w:t>
      </w:r>
      <w:r>
        <w:rPr>
          <w:color w:val="231F20"/>
          <w:w w:val="85"/>
        </w:rPr>
        <w:t>makers</w:t>
      </w:r>
      <w:r>
        <w:rPr>
          <w:color w:val="231F20"/>
          <w:spacing w:val="28"/>
        </w:rPr>
        <w:t xml:space="preserve"> </w:t>
      </w:r>
      <w:r>
        <w:rPr>
          <w:color w:val="231F20"/>
          <w:w w:val="85"/>
        </w:rPr>
        <w:t>with</w:t>
      </w:r>
      <w:r>
        <w:rPr>
          <w:color w:val="231F20"/>
          <w:spacing w:val="28"/>
        </w:rPr>
        <w:t xml:space="preserve"> </w:t>
      </w:r>
      <w:r>
        <w:rPr>
          <w:color w:val="231F20"/>
          <w:w w:val="85"/>
        </w:rPr>
        <w:t>information to guide planning and facilitate comparisons with other nations. Unfortunately, these</w:t>
      </w:r>
      <w:r>
        <w:rPr>
          <w:color w:val="231F20"/>
          <w:spacing w:val="40"/>
        </w:rPr>
        <w:t xml:space="preserve"> </w:t>
      </w:r>
      <w:r>
        <w:rPr>
          <w:color w:val="231F20"/>
          <w:w w:val="85"/>
        </w:rPr>
        <w:t>assessments</w:t>
      </w:r>
      <w:r>
        <w:rPr>
          <w:color w:val="231F20"/>
        </w:rPr>
        <w:t xml:space="preserve"> </w:t>
      </w:r>
      <w:r>
        <w:rPr>
          <w:color w:val="231F20"/>
          <w:w w:val="85"/>
        </w:rPr>
        <w:t>also</w:t>
      </w:r>
      <w:r>
        <w:rPr>
          <w:color w:val="231F20"/>
        </w:rPr>
        <w:t xml:space="preserve"> </w:t>
      </w:r>
      <w:r>
        <w:rPr>
          <w:color w:val="231F20"/>
          <w:w w:val="85"/>
        </w:rPr>
        <w:t>exclude</w:t>
      </w:r>
      <w:r>
        <w:rPr>
          <w:color w:val="231F20"/>
        </w:rPr>
        <w:t xml:space="preserve"> </w:t>
      </w:r>
      <w:r>
        <w:rPr>
          <w:color w:val="231F20"/>
          <w:w w:val="85"/>
        </w:rPr>
        <w:t>students</w:t>
      </w:r>
      <w:r>
        <w:rPr>
          <w:color w:val="231F20"/>
        </w:rPr>
        <w:t xml:space="preserve"> </w:t>
      </w:r>
      <w:r>
        <w:rPr>
          <w:color w:val="231F20"/>
          <w:w w:val="85"/>
        </w:rPr>
        <w:t>with</w:t>
      </w:r>
      <w:r>
        <w:rPr>
          <w:color w:val="231F20"/>
        </w:rPr>
        <w:t xml:space="preserve"> </w:t>
      </w:r>
      <w:r>
        <w:rPr>
          <w:color w:val="231F20"/>
          <w:w w:val="85"/>
        </w:rPr>
        <w:t>disability, which</w:t>
      </w:r>
      <w:r>
        <w:rPr>
          <w:color w:val="231F20"/>
        </w:rPr>
        <w:t xml:space="preserve"> </w:t>
      </w:r>
      <w:r>
        <w:rPr>
          <w:color w:val="231F20"/>
          <w:w w:val="85"/>
        </w:rPr>
        <w:t>led</w:t>
      </w:r>
      <w:r>
        <w:rPr>
          <w:color w:val="231F20"/>
          <w:spacing w:val="80"/>
        </w:rPr>
        <w:t xml:space="preserve"> </w:t>
      </w:r>
      <w:proofErr w:type="spellStart"/>
      <w:r>
        <w:rPr>
          <w:color w:val="231F20"/>
          <w:w w:val="85"/>
        </w:rPr>
        <w:t>Schuelka</w:t>
      </w:r>
      <w:proofErr w:type="spellEnd"/>
      <w:r>
        <w:rPr>
          <w:color w:val="231F20"/>
        </w:rPr>
        <w:t xml:space="preserve"> </w:t>
      </w:r>
      <w:r>
        <w:rPr>
          <w:color w:val="231F20"/>
          <w:w w:val="85"/>
        </w:rPr>
        <w:t>(2012)</w:t>
      </w:r>
      <w:r>
        <w:rPr>
          <w:color w:val="231F20"/>
        </w:rPr>
        <w:t xml:space="preserve"> </w:t>
      </w:r>
      <w:r>
        <w:rPr>
          <w:color w:val="231F20"/>
          <w:w w:val="85"/>
        </w:rPr>
        <w:t>to</w:t>
      </w:r>
      <w:r>
        <w:rPr>
          <w:color w:val="231F20"/>
        </w:rPr>
        <w:t xml:space="preserve"> </w:t>
      </w:r>
      <w:r>
        <w:rPr>
          <w:color w:val="231F20"/>
          <w:w w:val="85"/>
        </w:rPr>
        <w:t>conclude:</w:t>
      </w:r>
    </w:p>
    <w:p w14:paraId="4C935050" w14:textId="77777777" w:rsidR="00593ADF" w:rsidRDefault="00B75E9D">
      <w:pPr>
        <w:pStyle w:val="BodyText"/>
        <w:spacing w:line="261" w:lineRule="auto"/>
        <w:ind w:right="1925"/>
      </w:pPr>
      <w:r>
        <w:rPr>
          <w:color w:val="231F20"/>
          <w:w w:val="85"/>
        </w:rPr>
        <w:t>‘this</w:t>
      </w:r>
      <w:r>
        <w:rPr>
          <w:color w:val="231F20"/>
        </w:rPr>
        <w:t xml:space="preserve"> </w:t>
      </w:r>
      <w:r>
        <w:rPr>
          <w:color w:val="231F20"/>
          <w:w w:val="85"/>
        </w:rPr>
        <w:t>exclusionary</w:t>
      </w:r>
      <w:r>
        <w:rPr>
          <w:color w:val="231F20"/>
        </w:rPr>
        <w:t xml:space="preserve"> </w:t>
      </w:r>
      <w:r>
        <w:rPr>
          <w:color w:val="231F20"/>
          <w:w w:val="85"/>
        </w:rPr>
        <w:t>discourse</w:t>
      </w:r>
      <w:r>
        <w:rPr>
          <w:color w:val="231F20"/>
        </w:rPr>
        <w:t xml:space="preserve"> </w:t>
      </w:r>
      <w:r>
        <w:rPr>
          <w:color w:val="231F20"/>
          <w:w w:val="85"/>
        </w:rPr>
        <w:t>establishes</w:t>
      </w:r>
      <w:r>
        <w:rPr>
          <w:color w:val="231F20"/>
        </w:rPr>
        <w:t xml:space="preserve"> </w:t>
      </w:r>
      <w:r>
        <w:rPr>
          <w:color w:val="231F20"/>
          <w:w w:val="85"/>
        </w:rPr>
        <w:t>that</w:t>
      </w:r>
      <w:r>
        <w:rPr>
          <w:color w:val="231F20"/>
        </w:rPr>
        <w:t xml:space="preserve"> </w:t>
      </w:r>
      <w:r>
        <w:rPr>
          <w:color w:val="231F20"/>
          <w:w w:val="85"/>
        </w:rPr>
        <w:t>students</w:t>
      </w:r>
      <w:r>
        <w:rPr>
          <w:color w:val="231F20"/>
        </w:rPr>
        <w:t xml:space="preserve"> </w:t>
      </w:r>
      <w:r>
        <w:rPr>
          <w:color w:val="231F20"/>
          <w:w w:val="85"/>
        </w:rPr>
        <w:t>with</w:t>
      </w:r>
      <w:r>
        <w:rPr>
          <w:color w:val="231F20"/>
        </w:rPr>
        <w:t xml:space="preserve"> </w:t>
      </w:r>
      <w:r>
        <w:rPr>
          <w:color w:val="231F20"/>
          <w:w w:val="85"/>
        </w:rPr>
        <w:t>disability</w:t>
      </w:r>
      <w:r>
        <w:rPr>
          <w:color w:val="231F20"/>
        </w:rPr>
        <w:t xml:space="preserve"> </w:t>
      </w:r>
      <w:r>
        <w:rPr>
          <w:color w:val="231F20"/>
          <w:w w:val="85"/>
        </w:rPr>
        <w:t>do</w:t>
      </w:r>
      <w:r>
        <w:rPr>
          <w:color w:val="231F20"/>
        </w:rPr>
        <w:t xml:space="preserve"> </w:t>
      </w:r>
      <w:r>
        <w:rPr>
          <w:color w:val="231F20"/>
          <w:w w:val="85"/>
        </w:rPr>
        <w:t>not</w:t>
      </w:r>
      <w:r>
        <w:rPr>
          <w:color w:val="231F20"/>
        </w:rPr>
        <w:t xml:space="preserve"> </w:t>
      </w:r>
      <w:r>
        <w:rPr>
          <w:color w:val="231F20"/>
          <w:w w:val="85"/>
        </w:rPr>
        <w:t>belong</w:t>
      </w:r>
      <w:r>
        <w:rPr>
          <w:color w:val="231F20"/>
        </w:rPr>
        <w:t xml:space="preserve"> </w:t>
      </w:r>
      <w:r>
        <w:rPr>
          <w:color w:val="231F20"/>
          <w:w w:val="85"/>
        </w:rPr>
        <w:t>in</w:t>
      </w:r>
      <w:r>
        <w:rPr>
          <w:color w:val="231F20"/>
        </w:rPr>
        <w:t xml:space="preserve"> </w:t>
      </w:r>
      <w:r>
        <w:rPr>
          <w:color w:val="231F20"/>
          <w:w w:val="85"/>
        </w:rPr>
        <w:t>a</w:t>
      </w:r>
      <w:r>
        <w:rPr>
          <w:color w:val="231F20"/>
        </w:rPr>
        <w:t xml:space="preserve"> </w:t>
      </w:r>
      <w:r>
        <w:rPr>
          <w:color w:val="231F20"/>
          <w:w w:val="85"/>
        </w:rPr>
        <w:t>culture</w:t>
      </w:r>
      <w:r>
        <w:rPr>
          <w:color w:val="231F20"/>
          <w:spacing w:val="80"/>
        </w:rPr>
        <w:t xml:space="preserve"> </w:t>
      </w:r>
      <w:r>
        <w:rPr>
          <w:color w:val="231F20"/>
          <w:w w:val="85"/>
        </w:rPr>
        <w:t>of achievement and educational evaluation, which has an impact on policies concerning</w:t>
      </w:r>
      <w:r>
        <w:rPr>
          <w:color w:val="231F20"/>
          <w:spacing w:val="40"/>
        </w:rPr>
        <w:t xml:space="preserve"> </w:t>
      </w:r>
      <w:r>
        <w:rPr>
          <w:color w:val="231F20"/>
          <w:w w:val="85"/>
        </w:rPr>
        <w:t>educational</w:t>
      </w:r>
      <w:r>
        <w:rPr>
          <w:color w:val="231F20"/>
        </w:rPr>
        <w:t xml:space="preserve"> </w:t>
      </w:r>
      <w:r>
        <w:rPr>
          <w:color w:val="231F20"/>
          <w:w w:val="85"/>
        </w:rPr>
        <w:t>equity</w:t>
      </w:r>
      <w:r>
        <w:rPr>
          <w:color w:val="231F20"/>
        </w:rPr>
        <w:t xml:space="preserve"> </w:t>
      </w:r>
      <w:r>
        <w:rPr>
          <w:color w:val="231F20"/>
          <w:w w:val="85"/>
        </w:rPr>
        <w:t>and</w:t>
      </w:r>
      <w:r>
        <w:rPr>
          <w:color w:val="231F20"/>
        </w:rPr>
        <w:t xml:space="preserve"> </w:t>
      </w:r>
      <w:r>
        <w:rPr>
          <w:color w:val="231F20"/>
          <w:w w:val="85"/>
        </w:rPr>
        <w:t>maintains</w:t>
      </w:r>
      <w:r>
        <w:rPr>
          <w:color w:val="231F20"/>
        </w:rPr>
        <w:t xml:space="preserve"> </w:t>
      </w:r>
      <w:r>
        <w:rPr>
          <w:color w:val="231F20"/>
          <w:w w:val="85"/>
        </w:rPr>
        <w:t>the</w:t>
      </w:r>
      <w:r>
        <w:rPr>
          <w:color w:val="231F20"/>
        </w:rPr>
        <w:t xml:space="preserve"> </w:t>
      </w:r>
      <w:r>
        <w:rPr>
          <w:color w:val="231F20"/>
          <w:w w:val="85"/>
        </w:rPr>
        <w:t>oppression</w:t>
      </w:r>
      <w:r>
        <w:rPr>
          <w:color w:val="231F20"/>
        </w:rPr>
        <w:t xml:space="preserve"> </w:t>
      </w:r>
      <w:r>
        <w:rPr>
          <w:color w:val="231F20"/>
          <w:w w:val="85"/>
        </w:rPr>
        <w:t>of</w:t>
      </w:r>
      <w:r>
        <w:rPr>
          <w:color w:val="231F20"/>
        </w:rPr>
        <w:t xml:space="preserve"> </w:t>
      </w:r>
      <w:r>
        <w:rPr>
          <w:color w:val="231F20"/>
          <w:w w:val="85"/>
        </w:rPr>
        <w:t>low</w:t>
      </w:r>
      <w:r>
        <w:rPr>
          <w:color w:val="231F20"/>
        </w:rPr>
        <w:t xml:space="preserve"> </w:t>
      </w:r>
      <w:r>
        <w:rPr>
          <w:color w:val="231F20"/>
          <w:w w:val="85"/>
        </w:rPr>
        <w:t>expectations.’</w:t>
      </w:r>
    </w:p>
    <w:p w14:paraId="4C935051" w14:textId="77777777" w:rsidR="00593ADF" w:rsidRDefault="00B75E9D">
      <w:pPr>
        <w:pStyle w:val="BodyText"/>
        <w:spacing w:before="109" w:line="261" w:lineRule="auto"/>
        <w:ind w:right="2191"/>
      </w:pPr>
      <w:r>
        <w:rPr>
          <w:color w:val="231F20"/>
          <w:w w:val="85"/>
        </w:rPr>
        <w:t>The</w:t>
      </w:r>
      <w:r>
        <w:rPr>
          <w:color w:val="231F20"/>
        </w:rPr>
        <w:t xml:space="preserve"> </w:t>
      </w:r>
      <w:r>
        <w:rPr>
          <w:color w:val="231F20"/>
          <w:w w:val="85"/>
        </w:rPr>
        <w:t>exclusion</w:t>
      </w:r>
      <w:r>
        <w:rPr>
          <w:color w:val="231F20"/>
        </w:rPr>
        <w:t xml:space="preserve"> </w:t>
      </w:r>
      <w:r>
        <w:rPr>
          <w:color w:val="231F20"/>
          <w:w w:val="85"/>
        </w:rPr>
        <w:t>of</w:t>
      </w:r>
      <w:r>
        <w:rPr>
          <w:color w:val="231F20"/>
        </w:rPr>
        <w:t xml:space="preserve"> </w:t>
      </w:r>
      <w:r>
        <w:rPr>
          <w:color w:val="231F20"/>
          <w:w w:val="85"/>
        </w:rPr>
        <w:t>students</w:t>
      </w:r>
      <w:r>
        <w:rPr>
          <w:color w:val="231F20"/>
        </w:rPr>
        <w:t xml:space="preserve"> </w:t>
      </w:r>
      <w:r>
        <w:rPr>
          <w:color w:val="231F20"/>
          <w:w w:val="85"/>
        </w:rPr>
        <w:t>with</w:t>
      </w:r>
      <w:r>
        <w:rPr>
          <w:color w:val="231F20"/>
        </w:rPr>
        <w:t xml:space="preserve"> </w:t>
      </w:r>
      <w:r>
        <w:rPr>
          <w:color w:val="231F20"/>
          <w:w w:val="85"/>
        </w:rPr>
        <w:t>disability</w:t>
      </w:r>
      <w:r>
        <w:rPr>
          <w:color w:val="231F20"/>
        </w:rPr>
        <w:t xml:space="preserve"> </w:t>
      </w:r>
      <w:r>
        <w:rPr>
          <w:color w:val="231F20"/>
          <w:w w:val="85"/>
        </w:rPr>
        <w:t>from</w:t>
      </w:r>
      <w:r>
        <w:rPr>
          <w:color w:val="231F20"/>
        </w:rPr>
        <w:t xml:space="preserve"> </w:t>
      </w:r>
      <w:r>
        <w:rPr>
          <w:color w:val="231F20"/>
          <w:w w:val="85"/>
        </w:rPr>
        <w:t>data</w:t>
      </w:r>
      <w:r>
        <w:rPr>
          <w:color w:val="231F20"/>
        </w:rPr>
        <w:t xml:space="preserve"> </w:t>
      </w:r>
      <w:r>
        <w:rPr>
          <w:color w:val="231F20"/>
          <w:w w:val="85"/>
        </w:rPr>
        <w:t>collections</w:t>
      </w:r>
      <w:r>
        <w:rPr>
          <w:color w:val="231F20"/>
        </w:rPr>
        <w:t xml:space="preserve"> </w:t>
      </w:r>
      <w:r>
        <w:rPr>
          <w:color w:val="231F20"/>
          <w:w w:val="85"/>
        </w:rPr>
        <w:t>sends</w:t>
      </w:r>
      <w:r>
        <w:rPr>
          <w:color w:val="231F20"/>
        </w:rPr>
        <w:t xml:space="preserve"> </w:t>
      </w:r>
      <w:r>
        <w:rPr>
          <w:color w:val="231F20"/>
          <w:w w:val="85"/>
        </w:rPr>
        <w:t>a</w:t>
      </w:r>
      <w:r>
        <w:rPr>
          <w:color w:val="231F20"/>
        </w:rPr>
        <w:t xml:space="preserve"> </w:t>
      </w:r>
      <w:r>
        <w:rPr>
          <w:color w:val="231F20"/>
          <w:w w:val="85"/>
        </w:rPr>
        <w:t>regrettable</w:t>
      </w:r>
      <w:r>
        <w:rPr>
          <w:color w:val="231F20"/>
        </w:rPr>
        <w:t xml:space="preserve"> </w:t>
      </w:r>
      <w:r>
        <w:rPr>
          <w:color w:val="231F20"/>
          <w:w w:val="85"/>
        </w:rPr>
        <w:t>message</w:t>
      </w:r>
      <w:r>
        <w:rPr>
          <w:color w:val="231F20"/>
          <w:spacing w:val="40"/>
        </w:rPr>
        <w:t xml:space="preserve"> </w:t>
      </w:r>
      <w:r>
        <w:rPr>
          <w:color w:val="231F20"/>
          <w:w w:val="85"/>
        </w:rPr>
        <w:t>to</w:t>
      </w:r>
      <w:r>
        <w:rPr>
          <w:color w:val="231F20"/>
        </w:rPr>
        <w:t xml:space="preserve"> </w:t>
      </w:r>
      <w:r>
        <w:rPr>
          <w:color w:val="231F20"/>
          <w:w w:val="85"/>
        </w:rPr>
        <w:t>policy</w:t>
      </w:r>
      <w:r>
        <w:rPr>
          <w:color w:val="231F20"/>
        </w:rPr>
        <w:t xml:space="preserve"> </w:t>
      </w:r>
      <w:r>
        <w:rPr>
          <w:color w:val="231F20"/>
          <w:w w:val="85"/>
        </w:rPr>
        <w:t>makers</w:t>
      </w:r>
      <w:r>
        <w:rPr>
          <w:color w:val="231F20"/>
        </w:rPr>
        <w:t xml:space="preserve"> </w:t>
      </w:r>
      <w:r>
        <w:rPr>
          <w:color w:val="231F20"/>
          <w:w w:val="85"/>
        </w:rPr>
        <w:t>that</w:t>
      </w:r>
      <w:r>
        <w:rPr>
          <w:color w:val="231F20"/>
        </w:rPr>
        <w:t xml:space="preserve"> </w:t>
      </w:r>
      <w:r>
        <w:rPr>
          <w:color w:val="231F20"/>
          <w:w w:val="85"/>
        </w:rPr>
        <w:t>the</w:t>
      </w:r>
      <w:r>
        <w:rPr>
          <w:color w:val="231F20"/>
        </w:rPr>
        <w:t xml:space="preserve"> </w:t>
      </w:r>
      <w:r>
        <w:rPr>
          <w:color w:val="231F20"/>
          <w:w w:val="85"/>
        </w:rPr>
        <w:t>attainment</w:t>
      </w:r>
      <w:r>
        <w:rPr>
          <w:color w:val="231F20"/>
        </w:rPr>
        <w:t xml:space="preserve"> </w:t>
      </w:r>
      <w:r>
        <w:rPr>
          <w:color w:val="231F20"/>
          <w:w w:val="85"/>
        </w:rPr>
        <w:t>of</w:t>
      </w:r>
      <w:r>
        <w:rPr>
          <w:color w:val="231F20"/>
        </w:rPr>
        <w:t xml:space="preserve"> </w:t>
      </w:r>
      <w:r>
        <w:rPr>
          <w:color w:val="231F20"/>
          <w:w w:val="85"/>
        </w:rPr>
        <w:t>students</w:t>
      </w:r>
      <w:r>
        <w:rPr>
          <w:color w:val="231F20"/>
        </w:rPr>
        <w:t xml:space="preserve"> </w:t>
      </w:r>
      <w:r>
        <w:rPr>
          <w:color w:val="231F20"/>
          <w:w w:val="85"/>
        </w:rPr>
        <w:t>with</w:t>
      </w:r>
      <w:r>
        <w:rPr>
          <w:color w:val="231F20"/>
        </w:rPr>
        <w:t xml:space="preserve"> </w:t>
      </w:r>
      <w:proofErr w:type="spellStart"/>
      <w:r>
        <w:rPr>
          <w:color w:val="231F20"/>
          <w:w w:val="85"/>
        </w:rPr>
        <w:t>disability,and</w:t>
      </w:r>
      <w:proofErr w:type="spellEnd"/>
      <w:r>
        <w:rPr>
          <w:color w:val="231F20"/>
          <w:w w:val="85"/>
        </w:rPr>
        <w:t>, by</w:t>
      </w:r>
      <w:r>
        <w:rPr>
          <w:color w:val="231F20"/>
        </w:rPr>
        <w:t xml:space="preserve"> </w:t>
      </w:r>
      <w:r>
        <w:rPr>
          <w:color w:val="231F20"/>
          <w:w w:val="85"/>
        </w:rPr>
        <w:t>implication, their</w:t>
      </w:r>
      <w:r>
        <w:rPr>
          <w:color w:val="231F20"/>
          <w:spacing w:val="40"/>
        </w:rPr>
        <w:t xml:space="preserve"> </w:t>
      </w:r>
      <w:r>
        <w:rPr>
          <w:color w:val="231F20"/>
          <w:w w:val="90"/>
        </w:rPr>
        <w:t>preparation for employment is not realistic.</w:t>
      </w:r>
    </w:p>
    <w:p w14:paraId="4C935052" w14:textId="77777777" w:rsidR="00593ADF" w:rsidRDefault="00B75E9D">
      <w:pPr>
        <w:pStyle w:val="BodyText"/>
        <w:spacing w:before="110" w:line="261" w:lineRule="auto"/>
        <w:ind w:right="2191"/>
      </w:pPr>
      <w:r>
        <w:rPr>
          <w:color w:val="231F20"/>
          <w:w w:val="85"/>
        </w:rPr>
        <w:t>Since 2015, all schools participate annually in the ‘Nationally Consistent Collection of Data</w:t>
      </w:r>
      <w:r>
        <w:rPr>
          <w:color w:val="231F20"/>
          <w:spacing w:val="80"/>
        </w:rPr>
        <w:t xml:space="preserve"> </w:t>
      </w:r>
      <w:r>
        <w:rPr>
          <w:color w:val="231F20"/>
          <w:w w:val="85"/>
        </w:rPr>
        <w:t>on</w:t>
      </w:r>
      <w:r>
        <w:rPr>
          <w:color w:val="231F20"/>
          <w:spacing w:val="6"/>
        </w:rPr>
        <w:t xml:space="preserve"> </w:t>
      </w:r>
      <w:r>
        <w:rPr>
          <w:color w:val="231F20"/>
          <w:w w:val="85"/>
        </w:rPr>
        <w:t>School</w:t>
      </w:r>
      <w:r>
        <w:rPr>
          <w:color w:val="231F20"/>
          <w:spacing w:val="7"/>
        </w:rPr>
        <w:t xml:space="preserve"> </w:t>
      </w:r>
      <w:r>
        <w:rPr>
          <w:color w:val="231F20"/>
          <w:w w:val="85"/>
        </w:rPr>
        <w:t>Students</w:t>
      </w:r>
      <w:r>
        <w:rPr>
          <w:color w:val="231F20"/>
          <w:spacing w:val="7"/>
        </w:rPr>
        <w:t xml:space="preserve"> </w:t>
      </w:r>
      <w:r>
        <w:rPr>
          <w:color w:val="231F20"/>
          <w:w w:val="85"/>
        </w:rPr>
        <w:t>with</w:t>
      </w:r>
      <w:r>
        <w:rPr>
          <w:color w:val="231F20"/>
          <w:spacing w:val="7"/>
        </w:rPr>
        <w:t xml:space="preserve"> </w:t>
      </w:r>
      <w:r>
        <w:rPr>
          <w:color w:val="231F20"/>
          <w:w w:val="85"/>
        </w:rPr>
        <w:t>Disability’.</w:t>
      </w:r>
      <w:r>
        <w:rPr>
          <w:color w:val="231F20"/>
          <w:spacing w:val="-3"/>
          <w:w w:val="85"/>
        </w:rPr>
        <w:t xml:space="preserve"> </w:t>
      </w:r>
      <w:r>
        <w:rPr>
          <w:color w:val="231F20"/>
          <w:w w:val="85"/>
        </w:rPr>
        <w:t>The</w:t>
      </w:r>
      <w:r>
        <w:rPr>
          <w:color w:val="231F20"/>
          <w:spacing w:val="7"/>
        </w:rPr>
        <w:t xml:space="preserve"> </w:t>
      </w:r>
      <w:r>
        <w:rPr>
          <w:color w:val="231F20"/>
          <w:w w:val="85"/>
        </w:rPr>
        <w:t>data</w:t>
      </w:r>
      <w:r>
        <w:rPr>
          <w:color w:val="231F20"/>
          <w:spacing w:val="7"/>
        </w:rPr>
        <w:t xml:space="preserve"> </w:t>
      </w:r>
      <w:r>
        <w:rPr>
          <w:color w:val="231F20"/>
          <w:w w:val="85"/>
        </w:rPr>
        <w:t>identifies</w:t>
      </w:r>
      <w:r>
        <w:rPr>
          <w:color w:val="231F20"/>
          <w:spacing w:val="7"/>
        </w:rPr>
        <w:t xml:space="preserve"> </w:t>
      </w:r>
      <w:r>
        <w:rPr>
          <w:color w:val="231F20"/>
          <w:w w:val="85"/>
        </w:rPr>
        <w:t>the</w:t>
      </w:r>
      <w:r>
        <w:rPr>
          <w:color w:val="231F20"/>
          <w:spacing w:val="7"/>
        </w:rPr>
        <w:t xml:space="preserve"> </w:t>
      </w:r>
      <w:r>
        <w:rPr>
          <w:color w:val="231F20"/>
          <w:w w:val="85"/>
        </w:rPr>
        <w:t>number</w:t>
      </w:r>
      <w:r>
        <w:rPr>
          <w:color w:val="231F20"/>
          <w:spacing w:val="7"/>
        </w:rPr>
        <w:t xml:space="preserve"> </w:t>
      </w:r>
      <w:r>
        <w:rPr>
          <w:color w:val="231F20"/>
          <w:w w:val="85"/>
        </w:rPr>
        <w:t>of</w:t>
      </w:r>
      <w:r>
        <w:rPr>
          <w:color w:val="231F20"/>
          <w:spacing w:val="7"/>
        </w:rPr>
        <w:t xml:space="preserve"> </w:t>
      </w:r>
      <w:r>
        <w:rPr>
          <w:color w:val="231F20"/>
          <w:w w:val="85"/>
        </w:rPr>
        <w:t>school</w:t>
      </w:r>
      <w:r>
        <w:rPr>
          <w:color w:val="231F20"/>
          <w:spacing w:val="7"/>
        </w:rPr>
        <w:t xml:space="preserve"> </w:t>
      </w:r>
      <w:r>
        <w:rPr>
          <w:color w:val="231F20"/>
          <w:w w:val="85"/>
        </w:rPr>
        <w:t>students</w:t>
      </w:r>
      <w:r>
        <w:rPr>
          <w:color w:val="231F20"/>
          <w:spacing w:val="7"/>
        </w:rPr>
        <w:t xml:space="preserve"> </w:t>
      </w:r>
      <w:r>
        <w:rPr>
          <w:color w:val="231F20"/>
          <w:spacing w:val="-4"/>
          <w:w w:val="85"/>
        </w:rPr>
        <w:t>with</w:t>
      </w:r>
    </w:p>
    <w:p w14:paraId="4C935053" w14:textId="77777777" w:rsidR="00593ADF" w:rsidRDefault="00B75E9D">
      <w:pPr>
        <w:pStyle w:val="BodyText"/>
        <w:spacing w:line="261" w:lineRule="auto"/>
        <w:ind w:right="2037"/>
      </w:pPr>
      <w:r>
        <w:rPr>
          <w:color w:val="231F20"/>
          <w:w w:val="85"/>
        </w:rPr>
        <w:t>disability and their level of reasonable adjustment.</w:t>
      </w:r>
      <w:r>
        <w:rPr>
          <w:color w:val="231F20"/>
          <w:spacing w:val="-1"/>
          <w:w w:val="85"/>
        </w:rPr>
        <w:t xml:space="preserve"> </w:t>
      </w:r>
      <w:r>
        <w:rPr>
          <w:color w:val="231F20"/>
          <w:w w:val="85"/>
        </w:rPr>
        <w:t>Yet this data does not consider educational</w:t>
      </w:r>
      <w:r>
        <w:rPr>
          <w:color w:val="231F20"/>
        </w:rPr>
        <w:t xml:space="preserve"> </w:t>
      </w:r>
      <w:r>
        <w:rPr>
          <w:color w:val="231F20"/>
          <w:w w:val="85"/>
        </w:rPr>
        <w:t>accomplishments, post-school</w:t>
      </w:r>
      <w:r>
        <w:rPr>
          <w:color w:val="231F20"/>
        </w:rPr>
        <w:t xml:space="preserve"> </w:t>
      </w:r>
      <w:r>
        <w:rPr>
          <w:color w:val="231F20"/>
          <w:w w:val="85"/>
        </w:rPr>
        <w:t>outcomes</w:t>
      </w:r>
      <w:r>
        <w:rPr>
          <w:color w:val="231F20"/>
        </w:rPr>
        <w:t xml:space="preserve"> </w:t>
      </w:r>
      <w:r>
        <w:rPr>
          <w:color w:val="231F20"/>
          <w:w w:val="85"/>
        </w:rPr>
        <w:t>or</w:t>
      </w:r>
      <w:r>
        <w:rPr>
          <w:color w:val="231F20"/>
        </w:rPr>
        <w:t xml:space="preserve"> </w:t>
      </w:r>
      <w:r>
        <w:rPr>
          <w:color w:val="231F20"/>
          <w:w w:val="85"/>
        </w:rPr>
        <w:t>longitudinal</w:t>
      </w:r>
      <w:r>
        <w:rPr>
          <w:color w:val="231F20"/>
        </w:rPr>
        <w:t xml:space="preserve"> </w:t>
      </w:r>
      <w:r>
        <w:rPr>
          <w:color w:val="231F20"/>
          <w:w w:val="85"/>
        </w:rPr>
        <w:t>progress;</w:t>
      </w:r>
      <w:r>
        <w:rPr>
          <w:color w:val="231F20"/>
        </w:rPr>
        <w:t xml:space="preserve"> </w:t>
      </w:r>
      <w:r>
        <w:rPr>
          <w:color w:val="231F20"/>
          <w:w w:val="85"/>
        </w:rPr>
        <w:t>therefore, it</w:t>
      </w:r>
      <w:r>
        <w:rPr>
          <w:color w:val="231F20"/>
        </w:rPr>
        <w:t xml:space="preserve"> </w:t>
      </w:r>
      <w:r>
        <w:rPr>
          <w:color w:val="231F20"/>
          <w:w w:val="85"/>
        </w:rPr>
        <w:t>is</w:t>
      </w:r>
      <w:r>
        <w:rPr>
          <w:color w:val="231F20"/>
        </w:rPr>
        <w:t xml:space="preserve"> </w:t>
      </w:r>
      <w:r>
        <w:rPr>
          <w:color w:val="231F20"/>
          <w:w w:val="85"/>
        </w:rPr>
        <w:t>difficult</w:t>
      </w:r>
      <w:r>
        <w:rPr>
          <w:color w:val="231F20"/>
        </w:rPr>
        <w:t xml:space="preserve"> </w:t>
      </w:r>
      <w:r>
        <w:rPr>
          <w:color w:val="231F20"/>
          <w:w w:val="85"/>
        </w:rPr>
        <w:t>to</w:t>
      </w:r>
      <w:r>
        <w:rPr>
          <w:color w:val="231F20"/>
          <w:spacing w:val="40"/>
        </w:rPr>
        <w:t xml:space="preserve"> </w:t>
      </w:r>
      <w:r>
        <w:rPr>
          <w:color w:val="231F20"/>
          <w:w w:val="85"/>
        </w:rPr>
        <w:t>determine if these adjustments lead to better post-school outcomes and improved quality of</w:t>
      </w:r>
      <w:r>
        <w:rPr>
          <w:color w:val="231F20"/>
          <w:spacing w:val="80"/>
        </w:rPr>
        <w:t xml:space="preserve"> </w:t>
      </w:r>
      <w:r>
        <w:rPr>
          <w:color w:val="231F20"/>
          <w:spacing w:val="-2"/>
          <w:w w:val="95"/>
        </w:rPr>
        <w:t>lives.</w:t>
      </w:r>
    </w:p>
    <w:p w14:paraId="4C935054" w14:textId="77777777" w:rsidR="00593ADF" w:rsidRDefault="00B75E9D">
      <w:pPr>
        <w:pStyle w:val="BodyText"/>
        <w:spacing w:before="109" w:line="261" w:lineRule="auto"/>
        <w:ind w:right="1925"/>
      </w:pPr>
      <w:r>
        <w:rPr>
          <w:color w:val="231F20"/>
          <w:w w:val="85"/>
        </w:rPr>
        <w:t>Australia is a signatory to ‘The International Sustainable Development Goal 2030’</w:t>
      </w:r>
      <w:r>
        <w:rPr>
          <w:color w:val="010202"/>
          <w:w w:val="85"/>
        </w:rPr>
        <w:t>. Goal 8 indicates</w:t>
      </w:r>
      <w:r>
        <w:rPr>
          <w:color w:val="010202"/>
          <w:spacing w:val="28"/>
        </w:rPr>
        <w:t xml:space="preserve"> </w:t>
      </w:r>
      <w:r>
        <w:rPr>
          <w:color w:val="010202"/>
          <w:w w:val="85"/>
        </w:rPr>
        <w:t>our</w:t>
      </w:r>
      <w:r>
        <w:rPr>
          <w:color w:val="010202"/>
          <w:spacing w:val="28"/>
        </w:rPr>
        <w:t xml:space="preserve"> </w:t>
      </w:r>
      <w:r>
        <w:rPr>
          <w:color w:val="010202"/>
          <w:w w:val="85"/>
        </w:rPr>
        <w:t>commitment</w:t>
      </w:r>
      <w:r>
        <w:rPr>
          <w:color w:val="010202"/>
          <w:spacing w:val="28"/>
        </w:rPr>
        <w:t xml:space="preserve"> </w:t>
      </w:r>
      <w:r>
        <w:rPr>
          <w:color w:val="010202"/>
          <w:w w:val="85"/>
        </w:rPr>
        <w:t>to</w:t>
      </w:r>
      <w:r>
        <w:rPr>
          <w:color w:val="010202"/>
          <w:spacing w:val="28"/>
        </w:rPr>
        <w:t xml:space="preserve"> </w:t>
      </w:r>
      <w:r>
        <w:rPr>
          <w:color w:val="010202"/>
          <w:w w:val="85"/>
        </w:rPr>
        <w:t>achieve</w:t>
      </w:r>
      <w:r>
        <w:rPr>
          <w:color w:val="010202"/>
          <w:spacing w:val="28"/>
        </w:rPr>
        <w:t xml:space="preserve"> </w:t>
      </w:r>
      <w:r>
        <w:rPr>
          <w:color w:val="010202"/>
          <w:w w:val="85"/>
        </w:rPr>
        <w:t>full</w:t>
      </w:r>
      <w:r>
        <w:rPr>
          <w:color w:val="010202"/>
          <w:spacing w:val="28"/>
        </w:rPr>
        <w:t xml:space="preserve"> </w:t>
      </w:r>
      <w:r>
        <w:rPr>
          <w:color w:val="010202"/>
          <w:w w:val="85"/>
        </w:rPr>
        <w:t>and</w:t>
      </w:r>
      <w:r>
        <w:rPr>
          <w:color w:val="010202"/>
          <w:spacing w:val="28"/>
        </w:rPr>
        <w:t xml:space="preserve"> </w:t>
      </w:r>
      <w:r>
        <w:rPr>
          <w:color w:val="010202"/>
          <w:w w:val="85"/>
        </w:rPr>
        <w:t>productive</w:t>
      </w:r>
      <w:r>
        <w:rPr>
          <w:color w:val="010202"/>
          <w:spacing w:val="28"/>
        </w:rPr>
        <w:t xml:space="preserve"> </w:t>
      </w:r>
      <w:r>
        <w:rPr>
          <w:color w:val="010202"/>
          <w:w w:val="85"/>
        </w:rPr>
        <w:t>employment</w:t>
      </w:r>
      <w:r>
        <w:rPr>
          <w:color w:val="010202"/>
          <w:spacing w:val="28"/>
        </w:rPr>
        <w:t xml:space="preserve"> </w:t>
      </w:r>
      <w:r>
        <w:rPr>
          <w:color w:val="010202"/>
          <w:w w:val="85"/>
        </w:rPr>
        <w:t>and</w:t>
      </w:r>
      <w:r>
        <w:rPr>
          <w:color w:val="010202"/>
          <w:spacing w:val="28"/>
        </w:rPr>
        <w:t xml:space="preserve"> </w:t>
      </w:r>
      <w:r>
        <w:rPr>
          <w:color w:val="010202"/>
          <w:w w:val="85"/>
        </w:rPr>
        <w:t>decent</w:t>
      </w:r>
      <w:r>
        <w:rPr>
          <w:color w:val="010202"/>
          <w:spacing w:val="28"/>
        </w:rPr>
        <w:t xml:space="preserve"> </w:t>
      </w:r>
      <w:r>
        <w:rPr>
          <w:color w:val="010202"/>
          <w:w w:val="85"/>
        </w:rPr>
        <w:t>work</w:t>
      </w:r>
      <w:r>
        <w:rPr>
          <w:color w:val="010202"/>
          <w:spacing w:val="28"/>
        </w:rPr>
        <w:t xml:space="preserve"> </w:t>
      </w:r>
      <w:r>
        <w:rPr>
          <w:color w:val="010202"/>
          <w:w w:val="85"/>
        </w:rPr>
        <w:t>for all women and men, including for persons with disabilities, and equal pay for work of equal</w:t>
      </w:r>
      <w:r>
        <w:rPr>
          <w:color w:val="010202"/>
          <w:spacing w:val="80"/>
        </w:rPr>
        <w:t xml:space="preserve"> </w:t>
      </w:r>
      <w:r>
        <w:rPr>
          <w:color w:val="010202"/>
          <w:w w:val="85"/>
        </w:rPr>
        <w:t>value.</w:t>
      </w:r>
      <w:r>
        <w:rPr>
          <w:color w:val="010202"/>
          <w:spacing w:val="40"/>
        </w:rPr>
        <w:t xml:space="preserve"> </w:t>
      </w:r>
      <w:r>
        <w:rPr>
          <w:color w:val="231F20"/>
          <w:w w:val="85"/>
        </w:rPr>
        <w:t>Yet ABS and other government data sets such as HILDA and SDAC do not indicate if employment participation is in open employment or under sub-minimal wages such as often</w:t>
      </w:r>
      <w:r>
        <w:rPr>
          <w:color w:val="231F20"/>
          <w:spacing w:val="80"/>
        </w:rPr>
        <w:t xml:space="preserve"> </w:t>
      </w:r>
      <w:r>
        <w:rPr>
          <w:color w:val="231F20"/>
          <w:w w:val="85"/>
        </w:rPr>
        <w:t>occur in Australian Disability Enterprises (ADE).</w:t>
      </w:r>
    </w:p>
    <w:p w14:paraId="4C935055" w14:textId="77777777" w:rsidR="00593ADF" w:rsidRDefault="00B75E9D">
      <w:pPr>
        <w:pStyle w:val="BodyText"/>
        <w:spacing w:before="108" w:line="261" w:lineRule="auto"/>
        <w:ind w:right="2191"/>
      </w:pPr>
      <w:r>
        <w:rPr>
          <w:color w:val="231F20"/>
          <w:w w:val="85"/>
        </w:rPr>
        <w:t xml:space="preserve">Disability employment data should be published at the same time as mainstream </w:t>
      </w:r>
      <w:proofErr w:type="spellStart"/>
      <w:r>
        <w:rPr>
          <w:color w:val="231F20"/>
          <w:w w:val="85"/>
        </w:rPr>
        <w:t>labour</w:t>
      </w:r>
      <w:proofErr w:type="spellEnd"/>
      <w:r>
        <w:rPr>
          <w:color w:val="231F20"/>
          <w:spacing w:val="80"/>
        </w:rPr>
        <w:t xml:space="preserve"> </w:t>
      </w:r>
      <w:r>
        <w:rPr>
          <w:color w:val="231F20"/>
          <w:w w:val="85"/>
        </w:rPr>
        <w:t>market data to ensure we move towards better responses and assure all policy initiatives as</w:t>
      </w:r>
      <w:r>
        <w:rPr>
          <w:color w:val="231F20"/>
          <w:spacing w:val="40"/>
        </w:rPr>
        <w:t xml:space="preserve"> </w:t>
      </w:r>
      <w:r>
        <w:rPr>
          <w:color w:val="231F20"/>
          <w:w w:val="90"/>
        </w:rPr>
        <w:t>part of the strategy are actually working.</w:t>
      </w:r>
    </w:p>
    <w:p w14:paraId="4C935056" w14:textId="77777777" w:rsidR="00593ADF" w:rsidRDefault="00B75E9D">
      <w:pPr>
        <w:pStyle w:val="BodyText"/>
        <w:spacing w:before="111" w:line="261" w:lineRule="auto"/>
        <w:ind w:right="2037"/>
      </w:pPr>
      <w:r>
        <w:rPr>
          <w:color w:val="231F20"/>
          <w:w w:val="85"/>
        </w:rPr>
        <w:t>Collecting</w:t>
      </w:r>
      <w:r>
        <w:rPr>
          <w:color w:val="231F20"/>
        </w:rPr>
        <w:t xml:space="preserve"> </w:t>
      </w:r>
      <w:r>
        <w:rPr>
          <w:color w:val="231F20"/>
          <w:w w:val="85"/>
        </w:rPr>
        <w:t>statistical</w:t>
      </w:r>
      <w:r>
        <w:rPr>
          <w:color w:val="231F20"/>
        </w:rPr>
        <w:t xml:space="preserve"> </w:t>
      </w:r>
      <w:r>
        <w:rPr>
          <w:color w:val="231F20"/>
          <w:w w:val="85"/>
        </w:rPr>
        <w:t>and</w:t>
      </w:r>
      <w:r>
        <w:rPr>
          <w:color w:val="231F20"/>
        </w:rPr>
        <w:t xml:space="preserve"> </w:t>
      </w:r>
      <w:r>
        <w:rPr>
          <w:color w:val="231F20"/>
          <w:w w:val="85"/>
        </w:rPr>
        <w:t>research</w:t>
      </w:r>
      <w:r>
        <w:rPr>
          <w:color w:val="231F20"/>
        </w:rPr>
        <w:t xml:space="preserve"> </w:t>
      </w:r>
      <w:r>
        <w:rPr>
          <w:color w:val="231F20"/>
          <w:w w:val="85"/>
        </w:rPr>
        <w:t>data</w:t>
      </w:r>
      <w:r>
        <w:rPr>
          <w:color w:val="231F20"/>
        </w:rPr>
        <w:t xml:space="preserve"> </w:t>
      </w:r>
      <w:r>
        <w:rPr>
          <w:color w:val="231F20"/>
          <w:w w:val="85"/>
        </w:rPr>
        <w:t>to</w:t>
      </w:r>
      <w:r>
        <w:rPr>
          <w:color w:val="231F20"/>
        </w:rPr>
        <w:t xml:space="preserve"> </w:t>
      </w:r>
      <w:r>
        <w:rPr>
          <w:color w:val="231F20"/>
          <w:w w:val="85"/>
        </w:rPr>
        <w:t>formulate</w:t>
      </w:r>
      <w:r>
        <w:rPr>
          <w:color w:val="231F20"/>
        </w:rPr>
        <w:t xml:space="preserve"> </w:t>
      </w:r>
      <w:r>
        <w:rPr>
          <w:color w:val="231F20"/>
          <w:w w:val="85"/>
        </w:rPr>
        <w:t>and</w:t>
      </w:r>
      <w:r>
        <w:rPr>
          <w:color w:val="231F20"/>
        </w:rPr>
        <w:t xml:space="preserve"> </w:t>
      </w:r>
      <w:r>
        <w:rPr>
          <w:color w:val="231F20"/>
          <w:w w:val="85"/>
        </w:rPr>
        <w:t>implement</w:t>
      </w:r>
      <w:r>
        <w:rPr>
          <w:color w:val="231F20"/>
        </w:rPr>
        <w:t xml:space="preserve"> </w:t>
      </w:r>
      <w:r>
        <w:rPr>
          <w:color w:val="231F20"/>
          <w:w w:val="85"/>
        </w:rPr>
        <w:t>informed</w:t>
      </w:r>
      <w:r>
        <w:rPr>
          <w:color w:val="231F20"/>
        </w:rPr>
        <w:t xml:space="preserve"> </w:t>
      </w:r>
      <w:r>
        <w:rPr>
          <w:color w:val="231F20"/>
          <w:w w:val="85"/>
        </w:rPr>
        <w:t>policies</w:t>
      </w:r>
      <w:r>
        <w:rPr>
          <w:color w:val="231F20"/>
        </w:rPr>
        <w:t xml:space="preserve"> </w:t>
      </w:r>
      <w:r>
        <w:rPr>
          <w:color w:val="231F20"/>
          <w:w w:val="85"/>
        </w:rPr>
        <w:t>is</w:t>
      </w:r>
      <w:r>
        <w:rPr>
          <w:color w:val="231F20"/>
        </w:rPr>
        <w:t xml:space="preserve"> </w:t>
      </w:r>
      <w:r>
        <w:rPr>
          <w:color w:val="231F20"/>
          <w:w w:val="85"/>
        </w:rPr>
        <w:t>also</w:t>
      </w:r>
      <w:r>
        <w:rPr>
          <w:color w:val="231F20"/>
          <w:spacing w:val="80"/>
        </w:rPr>
        <w:t xml:space="preserve"> </w:t>
      </w:r>
      <w:r>
        <w:rPr>
          <w:color w:val="231F20"/>
          <w:w w:val="85"/>
        </w:rPr>
        <w:t xml:space="preserve">an obligation under the CRPD (Article 31 – Statistics and data collection) as well ensure good </w:t>
      </w:r>
      <w:r>
        <w:rPr>
          <w:color w:val="231F20"/>
          <w:w w:val="90"/>
        </w:rPr>
        <w:t>policy development.</w:t>
      </w:r>
    </w:p>
    <w:p w14:paraId="4C935057" w14:textId="77777777" w:rsidR="00593ADF" w:rsidRDefault="00B75E9D">
      <w:pPr>
        <w:pStyle w:val="BodyText"/>
        <w:spacing w:before="111" w:line="261" w:lineRule="auto"/>
        <w:ind w:right="2037"/>
      </w:pPr>
      <w:r>
        <w:rPr>
          <w:color w:val="231F20"/>
          <w:w w:val="85"/>
        </w:rPr>
        <w:t>The development of an effective school to work data collection framework is an imperative to</w:t>
      </w:r>
      <w:r>
        <w:rPr>
          <w:color w:val="231F20"/>
          <w:spacing w:val="80"/>
        </w:rPr>
        <w:t xml:space="preserve"> </w:t>
      </w:r>
      <w:r>
        <w:rPr>
          <w:color w:val="231F20"/>
          <w:w w:val="85"/>
        </w:rPr>
        <w:t>accurately identify and measure outcomes.</w:t>
      </w:r>
    </w:p>
    <w:p w14:paraId="4C93505E" w14:textId="3B5967F6" w:rsidR="00593ADF" w:rsidRDefault="00B75E9D" w:rsidP="00BB4D7C">
      <w:pPr>
        <w:pStyle w:val="BodyText"/>
        <w:spacing w:before="111" w:line="261" w:lineRule="auto"/>
        <w:ind w:right="1925"/>
      </w:pPr>
      <w:r>
        <w:rPr>
          <w:color w:val="231F20"/>
          <w:w w:val="85"/>
        </w:rPr>
        <w:t>Within the NDIS there is limited explanatory information on the evidence base consequently,</w:t>
      </w:r>
      <w:r>
        <w:rPr>
          <w:color w:val="231F20"/>
          <w:spacing w:val="80"/>
        </w:rPr>
        <w:t xml:space="preserve"> </w:t>
      </w:r>
      <w:r>
        <w:rPr>
          <w:color w:val="231F20"/>
          <w:w w:val="85"/>
        </w:rPr>
        <w:t>data needs to be collected, which drives continuous improvement in provider practices. Data</w:t>
      </w:r>
      <w:r>
        <w:rPr>
          <w:color w:val="231F20"/>
          <w:spacing w:val="40"/>
        </w:rPr>
        <w:t xml:space="preserve"> </w:t>
      </w:r>
      <w:r>
        <w:rPr>
          <w:color w:val="231F20"/>
          <w:w w:val="85"/>
        </w:rPr>
        <w:t>should clearly identify both aggregated and individual outcomes.</w:t>
      </w:r>
      <w:r>
        <w:rPr>
          <w:color w:val="231F20"/>
          <w:spacing w:val="40"/>
        </w:rPr>
        <w:t xml:space="preserve"> </w:t>
      </w:r>
      <w:r>
        <w:rPr>
          <w:color w:val="231F20"/>
          <w:w w:val="85"/>
        </w:rPr>
        <w:t>Overall, there needs to be</w:t>
      </w:r>
      <w:r>
        <w:rPr>
          <w:color w:val="231F20"/>
        </w:rPr>
        <w:t xml:space="preserve"> </w:t>
      </w:r>
      <w:r>
        <w:rPr>
          <w:color w:val="231F20"/>
          <w:w w:val="85"/>
        </w:rPr>
        <w:t>greater focus on outcomes in the NDIS data.</w:t>
      </w:r>
      <w:r>
        <w:rPr>
          <w:color w:val="231F20"/>
          <w:spacing w:val="-3"/>
          <w:w w:val="85"/>
        </w:rPr>
        <w:t xml:space="preserve"> </w:t>
      </w:r>
      <w:r>
        <w:rPr>
          <w:color w:val="231F20"/>
          <w:w w:val="85"/>
        </w:rPr>
        <w:t>Without adequate data, participants are unable to make informed decisions regarding choice of providers.</w:t>
      </w:r>
    </w:p>
    <w:p w14:paraId="6FF622A7" w14:textId="77777777" w:rsidR="00BB4D7C" w:rsidRPr="00BB4D7C" w:rsidRDefault="00BB4D7C" w:rsidP="00BB4D7C">
      <w:pPr>
        <w:pStyle w:val="BodyText"/>
        <w:spacing w:before="111" w:line="261" w:lineRule="auto"/>
        <w:ind w:right="1925"/>
      </w:pPr>
    </w:p>
    <w:p w14:paraId="4C935060" w14:textId="7E5BA6A6" w:rsidR="00593ADF" w:rsidRDefault="00B75E9D" w:rsidP="002F2F40">
      <w:pPr>
        <w:pStyle w:val="BodyText"/>
        <w:tabs>
          <w:tab w:val="right" w:pos="10490"/>
        </w:tabs>
        <w:spacing w:before="96"/>
      </w:pPr>
      <w:r>
        <w:rPr>
          <w:color w:val="231F20"/>
          <w:w w:val="85"/>
        </w:rPr>
        <w:t>In</w:t>
      </w:r>
      <w:r>
        <w:rPr>
          <w:color w:val="231F20"/>
          <w:spacing w:val="-1"/>
        </w:rPr>
        <w:t xml:space="preserve"> </w:t>
      </w:r>
      <w:r>
        <w:rPr>
          <w:color w:val="231F20"/>
          <w:w w:val="85"/>
        </w:rPr>
        <w:t>their</w:t>
      </w:r>
      <w:r>
        <w:rPr>
          <w:color w:val="231F20"/>
          <w:spacing w:val="-1"/>
        </w:rPr>
        <w:t xml:space="preserve"> </w:t>
      </w:r>
      <w:r>
        <w:rPr>
          <w:color w:val="231F20"/>
          <w:w w:val="85"/>
        </w:rPr>
        <w:t>study</w:t>
      </w:r>
      <w:r>
        <w:rPr>
          <w:color w:val="231F20"/>
        </w:rPr>
        <w:t xml:space="preserve"> </w:t>
      </w:r>
      <w:r>
        <w:rPr>
          <w:color w:val="231F20"/>
          <w:w w:val="85"/>
        </w:rPr>
        <w:t>of</w:t>
      </w:r>
      <w:r>
        <w:rPr>
          <w:color w:val="231F20"/>
          <w:spacing w:val="-1"/>
        </w:rPr>
        <w:t xml:space="preserve"> </w:t>
      </w:r>
      <w:r>
        <w:rPr>
          <w:color w:val="231F20"/>
          <w:w w:val="85"/>
        </w:rPr>
        <w:t>outcomes</w:t>
      </w:r>
      <w:r>
        <w:rPr>
          <w:color w:val="231F20"/>
        </w:rPr>
        <w:t xml:space="preserve"> </w:t>
      </w:r>
      <w:r>
        <w:rPr>
          <w:color w:val="231F20"/>
          <w:w w:val="85"/>
        </w:rPr>
        <w:t>for</w:t>
      </w:r>
      <w:r>
        <w:rPr>
          <w:color w:val="231F20"/>
          <w:spacing w:val="-1"/>
        </w:rPr>
        <w:t xml:space="preserve"> </w:t>
      </w:r>
      <w:r>
        <w:rPr>
          <w:color w:val="231F20"/>
          <w:w w:val="85"/>
        </w:rPr>
        <w:t>the</w:t>
      </w:r>
      <w:r>
        <w:rPr>
          <w:color w:val="231F20"/>
        </w:rPr>
        <w:t xml:space="preserve"> </w:t>
      </w:r>
      <w:r>
        <w:rPr>
          <w:color w:val="231F20"/>
          <w:w w:val="85"/>
        </w:rPr>
        <w:t>NSW</w:t>
      </w:r>
      <w:r>
        <w:rPr>
          <w:color w:val="231F20"/>
          <w:spacing w:val="-10"/>
        </w:rPr>
        <w:t xml:space="preserve"> </w:t>
      </w:r>
      <w:r>
        <w:rPr>
          <w:color w:val="231F20"/>
          <w:w w:val="85"/>
        </w:rPr>
        <w:t>Transition</w:t>
      </w:r>
      <w:r>
        <w:rPr>
          <w:color w:val="231F20"/>
        </w:rPr>
        <w:t xml:space="preserve"> </w:t>
      </w:r>
      <w:r>
        <w:rPr>
          <w:color w:val="231F20"/>
          <w:w w:val="85"/>
        </w:rPr>
        <w:t>to</w:t>
      </w:r>
      <w:r>
        <w:rPr>
          <w:color w:val="231F20"/>
          <w:spacing w:val="-10"/>
        </w:rPr>
        <w:t xml:space="preserve"> </w:t>
      </w:r>
      <w:r>
        <w:rPr>
          <w:color w:val="231F20"/>
          <w:w w:val="85"/>
        </w:rPr>
        <w:t>Work</w:t>
      </w:r>
      <w:r>
        <w:rPr>
          <w:color w:val="231F20"/>
        </w:rPr>
        <w:t xml:space="preserve"> </w:t>
      </w:r>
      <w:r>
        <w:rPr>
          <w:color w:val="231F20"/>
          <w:w w:val="85"/>
        </w:rPr>
        <w:t>program,</w:t>
      </w:r>
      <w:r>
        <w:rPr>
          <w:color w:val="231F20"/>
          <w:spacing w:val="-10"/>
        </w:rPr>
        <w:t xml:space="preserve"> </w:t>
      </w:r>
      <w:r>
        <w:rPr>
          <w:color w:val="231F20"/>
          <w:w w:val="85"/>
        </w:rPr>
        <w:t>Xu</w:t>
      </w:r>
      <w:r>
        <w:rPr>
          <w:color w:val="231F20"/>
        </w:rPr>
        <w:t xml:space="preserve"> </w:t>
      </w:r>
      <w:r>
        <w:rPr>
          <w:color w:val="231F20"/>
          <w:w w:val="85"/>
        </w:rPr>
        <w:t>and</w:t>
      </w:r>
      <w:r>
        <w:rPr>
          <w:color w:val="231F20"/>
          <w:spacing w:val="-1"/>
        </w:rPr>
        <w:t xml:space="preserve"> </w:t>
      </w:r>
      <w:proofErr w:type="spellStart"/>
      <w:r>
        <w:rPr>
          <w:color w:val="231F20"/>
          <w:w w:val="85"/>
        </w:rPr>
        <w:t>Stancliffe</w:t>
      </w:r>
      <w:proofErr w:type="spellEnd"/>
      <w:r>
        <w:rPr>
          <w:color w:val="231F20"/>
        </w:rPr>
        <w:t xml:space="preserve"> </w:t>
      </w:r>
      <w:r>
        <w:rPr>
          <w:color w:val="231F20"/>
          <w:spacing w:val="-2"/>
          <w:w w:val="85"/>
        </w:rPr>
        <w:t>(2019)</w:t>
      </w:r>
      <w:r w:rsidR="002F2F40">
        <w:rPr>
          <w:color w:val="231F20"/>
        </w:rPr>
        <w:t xml:space="preserve"> </w:t>
      </w:r>
      <w:r>
        <w:rPr>
          <w:color w:val="231F20"/>
          <w:w w:val="85"/>
        </w:rPr>
        <w:t>identified</w:t>
      </w:r>
      <w:r>
        <w:rPr>
          <w:color w:val="231F20"/>
        </w:rPr>
        <w:t xml:space="preserve"> </w:t>
      </w:r>
      <w:r>
        <w:rPr>
          <w:color w:val="231F20"/>
          <w:w w:val="85"/>
        </w:rPr>
        <w:t>significant</w:t>
      </w:r>
      <w:r>
        <w:rPr>
          <w:color w:val="231F20"/>
        </w:rPr>
        <w:t xml:space="preserve"> </w:t>
      </w:r>
      <w:r>
        <w:rPr>
          <w:color w:val="231F20"/>
          <w:w w:val="85"/>
        </w:rPr>
        <w:lastRenderedPageBreak/>
        <w:t>differences</w:t>
      </w:r>
      <w:r>
        <w:rPr>
          <w:color w:val="231F20"/>
        </w:rPr>
        <w:t xml:space="preserve"> </w:t>
      </w:r>
      <w:r>
        <w:rPr>
          <w:color w:val="231F20"/>
          <w:w w:val="85"/>
        </w:rPr>
        <w:t>in</w:t>
      </w:r>
      <w:r>
        <w:rPr>
          <w:color w:val="231F20"/>
        </w:rPr>
        <w:t xml:space="preserve"> </w:t>
      </w:r>
      <w:r>
        <w:rPr>
          <w:color w:val="231F20"/>
          <w:w w:val="85"/>
        </w:rPr>
        <w:t>outcomes</w:t>
      </w:r>
      <w:r>
        <w:rPr>
          <w:color w:val="231F20"/>
        </w:rPr>
        <w:t xml:space="preserve"> </w:t>
      </w:r>
      <w:r>
        <w:rPr>
          <w:color w:val="231F20"/>
          <w:w w:val="85"/>
        </w:rPr>
        <w:t>achieved</w:t>
      </w:r>
      <w:r>
        <w:rPr>
          <w:color w:val="231F20"/>
        </w:rPr>
        <w:t xml:space="preserve"> </w:t>
      </w:r>
      <w:r>
        <w:rPr>
          <w:color w:val="231F20"/>
          <w:w w:val="85"/>
        </w:rPr>
        <w:t>by</w:t>
      </w:r>
      <w:r>
        <w:rPr>
          <w:color w:val="231F20"/>
        </w:rPr>
        <w:t xml:space="preserve"> </w:t>
      </w:r>
      <w:r>
        <w:rPr>
          <w:color w:val="231F20"/>
          <w:w w:val="85"/>
        </w:rPr>
        <w:t>providers, with</w:t>
      </w:r>
      <w:r>
        <w:rPr>
          <w:color w:val="231F20"/>
        </w:rPr>
        <w:t xml:space="preserve"> </w:t>
      </w:r>
      <w:r>
        <w:rPr>
          <w:color w:val="231F20"/>
          <w:w w:val="85"/>
        </w:rPr>
        <w:t>21.8%</w:t>
      </w:r>
      <w:r>
        <w:rPr>
          <w:color w:val="231F20"/>
        </w:rPr>
        <w:t xml:space="preserve"> </w:t>
      </w:r>
      <w:r>
        <w:rPr>
          <w:color w:val="231F20"/>
          <w:w w:val="85"/>
        </w:rPr>
        <w:t>of</w:t>
      </w:r>
      <w:r>
        <w:rPr>
          <w:color w:val="231F20"/>
        </w:rPr>
        <w:t xml:space="preserve"> </w:t>
      </w:r>
      <w:r>
        <w:rPr>
          <w:color w:val="231F20"/>
          <w:w w:val="85"/>
        </w:rPr>
        <w:t>providers never obtaining an open employment outcome for any participants.</w:t>
      </w:r>
    </w:p>
    <w:p w14:paraId="4C935061" w14:textId="77777777" w:rsidR="00593ADF" w:rsidRDefault="00B75E9D">
      <w:pPr>
        <w:pStyle w:val="BodyText"/>
        <w:spacing w:before="112" w:line="261" w:lineRule="auto"/>
        <w:ind w:right="2037"/>
      </w:pPr>
      <w:r>
        <w:rPr>
          <w:color w:val="231F20"/>
          <w:w w:val="85"/>
        </w:rPr>
        <w:t>Logically, any data collection framework developed should provide sufficient information to</w:t>
      </w:r>
      <w:r>
        <w:rPr>
          <w:color w:val="231F20"/>
          <w:spacing w:val="80"/>
        </w:rPr>
        <w:t xml:space="preserve"> </w:t>
      </w:r>
      <w:r>
        <w:rPr>
          <w:color w:val="231F20"/>
          <w:w w:val="85"/>
        </w:rPr>
        <w:t>support informed participant choice and ensure a competitive market for the provision of</w:t>
      </w:r>
      <w:r>
        <w:rPr>
          <w:color w:val="231F20"/>
          <w:spacing w:val="80"/>
        </w:rPr>
        <w:t xml:space="preserve"> </w:t>
      </w:r>
      <w:r>
        <w:rPr>
          <w:color w:val="231F20"/>
          <w:w w:val="85"/>
        </w:rPr>
        <w:t>transition to employment support programs.</w:t>
      </w:r>
      <w:r>
        <w:rPr>
          <w:color w:val="231F20"/>
          <w:spacing w:val="-2"/>
          <w:w w:val="85"/>
        </w:rPr>
        <w:t xml:space="preserve"> </w:t>
      </w:r>
      <w:r>
        <w:rPr>
          <w:color w:val="231F20"/>
          <w:w w:val="85"/>
        </w:rPr>
        <w:t>The NDIA needs to provide real time evaluation data</w:t>
      </w:r>
      <w:r>
        <w:rPr>
          <w:color w:val="231F20"/>
        </w:rPr>
        <w:t xml:space="preserve"> </w:t>
      </w:r>
      <w:r>
        <w:rPr>
          <w:color w:val="231F20"/>
          <w:w w:val="85"/>
        </w:rPr>
        <w:t>to</w:t>
      </w:r>
      <w:r>
        <w:rPr>
          <w:color w:val="231F20"/>
        </w:rPr>
        <w:t xml:space="preserve"> </w:t>
      </w:r>
      <w:r>
        <w:rPr>
          <w:color w:val="231F20"/>
          <w:w w:val="85"/>
        </w:rPr>
        <w:t>transparently</w:t>
      </w:r>
      <w:r>
        <w:rPr>
          <w:color w:val="231F20"/>
        </w:rPr>
        <w:t xml:space="preserve"> </w:t>
      </w:r>
      <w:r>
        <w:rPr>
          <w:color w:val="231F20"/>
          <w:w w:val="85"/>
        </w:rPr>
        <w:t>inform</w:t>
      </w:r>
      <w:r>
        <w:rPr>
          <w:color w:val="231F20"/>
        </w:rPr>
        <w:t xml:space="preserve"> </w:t>
      </w:r>
      <w:r>
        <w:rPr>
          <w:color w:val="231F20"/>
          <w:w w:val="85"/>
        </w:rPr>
        <w:t>the</w:t>
      </w:r>
      <w:r>
        <w:rPr>
          <w:color w:val="231F20"/>
        </w:rPr>
        <w:t xml:space="preserve"> </w:t>
      </w:r>
      <w:r>
        <w:rPr>
          <w:color w:val="231F20"/>
          <w:w w:val="85"/>
        </w:rPr>
        <w:t>market</w:t>
      </w:r>
      <w:r>
        <w:rPr>
          <w:color w:val="231F20"/>
        </w:rPr>
        <w:t xml:space="preserve"> </w:t>
      </w:r>
      <w:r>
        <w:rPr>
          <w:color w:val="231F20"/>
          <w:w w:val="85"/>
        </w:rPr>
        <w:t>and</w:t>
      </w:r>
      <w:r>
        <w:rPr>
          <w:color w:val="231F20"/>
        </w:rPr>
        <w:t xml:space="preserve"> </w:t>
      </w:r>
      <w:r>
        <w:rPr>
          <w:color w:val="231F20"/>
          <w:w w:val="85"/>
        </w:rPr>
        <w:t>improve</w:t>
      </w:r>
      <w:r>
        <w:rPr>
          <w:color w:val="231F20"/>
        </w:rPr>
        <w:t xml:space="preserve"> </w:t>
      </w:r>
      <w:r>
        <w:rPr>
          <w:color w:val="231F20"/>
          <w:w w:val="85"/>
        </w:rPr>
        <w:t>practices.</w:t>
      </w:r>
    </w:p>
    <w:p w14:paraId="4C935062" w14:textId="77777777" w:rsidR="00593ADF" w:rsidRDefault="00B75E9D">
      <w:pPr>
        <w:pStyle w:val="BodyText"/>
        <w:spacing w:before="110" w:line="261" w:lineRule="auto"/>
        <w:ind w:right="2037"/>
      </w:pPr>
      <w:r>
        <w:rPr>
          <w:color w:val="231F20"/>
          <w:w w:val="85"/>
        </w:rPr>
        <w:t>The data should also provide information regarding the interface between NDIS funded supports and the range of employment settings for people with disability, such as supported</w:t>
      </w:r>
      <w:r>
        <w:rPr>
          <w:color w:val="231F20"/>
          <w:spacing w:val="40"/>
        </w:rPr>
        <w:t xml:space="preserve"> </w:t>
      </w:r>
      <w:r>
        <w:rPr>
          <w:color w:val="231F20"/>
          <w:w w:val="85"/>
        </w:rPr>
        <w:t xml:space="preserve">employment, supported open employment, social enterprises, micro-enterprises and open employment. For examples of these in operate please refer to National Disability Services </w:t>
      </w:r>
      <w:r>
        <w:rPr>
          <w:color w:val="231F20"/>
          <w:spacing w:val="-2"/>
          <w:w w:val="95"/>
        </w:rPr>
        <w:t>(2017a).</w:t>
      </w:r>
    </w:p>
    <w:p w14:paraId="4C935063" w14:textId="77777777" w:rsidR="00593ADF" w:rsidRDefault="00593ADF">
      <w:pPr>
        <w:pStyle w:val="BodyText"/>
        <w:spacing w:before="6"/>
        <w:ind w:left="0"/>
        <w:rPr>
          <w:sz w:val="27"/>
        </w:rPr>
      </w:pPr>
    </w:p>
    <w:p w14:paraId="4C935064" w14:textId="0F0AA074" w:rsidR="00593ADF" w:rsidRPr="006132B5" w:rsidRDefault="00B75E9D" w:rsidP="00D4394B">
      <w:pPr>
        <w:pStyle w:val="Heading3"/>
        <w:rPr>
          <w:rFonts w:ascii="Arial" w:hAnsi="Arial" w:cs="Arial"/>
          <w:b/>
          <w:bCs/>
          <w:color w:val="auto"/>
          <w:sz w:val="28"/>
          <w:szCs w:val="28"/>
        </w:rPr>
      </w:pPr>
      <w:r w:rsidRPr="006132B5">
        <w:rPr>
          <w:rFonts w:ascii="Arial" w:hAnsi="Arial" w:cs="Arial"/>
          <w:b/>
          <w:bCs/>
          <w:color w:val="auto"/>
          <w:w w:val="85"/>
          <w:sz w:val="28"/>
          <w:szCs w:val="28"/>
        </w:rPr>
        <w:t xml:space="preserve">What can governments business and communities do to make this </w:t>
      </w:r>
      <w:r w:rsidRPr="006132B5">
        <w:rPr>
          <w:rFonts w:ascii="Arial" w:hAnsi="Arial" w:cs="Arial"/>
          <w:b/>
          <w:bCs/>
          <w:color w:val="auto"/>
          <w:spacing w:val="-2"/>
          <w:w w:val="95"/>
          <w:sz w:val="28"/>
          <w:szCs w:val="28"/>
        </w:rPr>
        <w:t>happen</w:t>
      </w:r>
      <w:r w:rsidR="002F2F40">
        <w:rPr>
          <w:rFonts w:ascii="Arial" w:hAnsi="Arial" w:cs="Arial"/>
          <w:b/>
          <w:bCs/>
          <w:color w:val="auto"/>
          <w:spacing w:val="-2"/>
          <w:w w:val="95"/>
          <w:sz w:val="28"/>
          <w:szCs w:val="28"/>
        </w:rPr>
        <w:t>?</w:t>
      </w:r>
    </w:p>
    <w:p w14:paraId="4C935065" w14:textId="55E918AF" w:rsidR="00593ADF" w:rsidRDefault="00B75E9D">
      <w:pPr>
        <w:pStyle w:val="BodyText"/>
        <w:spacing w:before="134" w:line="261" w:lineRule="auto"/>
        <w:ind w:right="2037"/>
      </w:pPr>
      <w:r>
        <w:rPr>
          <w:color w:val="231F20"/>
          <w:w w:val="85"/>
        </w:rPr>
        <w:t xml:space="preserve">The </w:t>
      </w:r>
      <w:r>
        <w:rPr>
          <w:color w:val="212121"/>
          <w:w w:val="85"/>
        </w:rPr>
        <w:t>National Disability Strategy is a significant opportunity, to have all levels of government</w:t>
      </w:r>
      <w:r>
        <w:rPr>
          <w:color w:val="212121"/>
          <w:spacing w:val="40"/>
        </w:rPr>
        <w:t xml:space="preserve"> </w:t>
      </w:r>
      <w:r>
        <w:rPr>
          <w:color w:val="212121"/>
          <w:w w:val="85"/>
        </w:rPr>
        <w:t>commit</w:t>
      </w:r>
      <w:r>
        <w:rPr>
          <w:color w:val="212121"/>
        </w:rPr>
        <w:t xml:space="preserve"> </w:t>
      </w:r>
      <w:r>
        <w:rPr>
          <w:color w:val="212121"/>
          <w:w w:val="85"/>
        </w:rPr>
        <w:t>to</w:t>
      </w:r>
      <w:r>
        <w:rPr>
          <w:color w:val="212121"/>
        </w:rPr>
        <w:t xml:space="preserve"> </w:t>
      </w:r>
      <w:r>
        <w:rPr>
          <w:color w:val="212121"/>
          <w:w w:val="85"/>
        </w:rPr>
        <w:t>a</w:t>
      </w:r>
      <w:r>
        <w:rPr>
          <w:color w:val="212121"/>
        </w:rPr>
        <w:t xml:space="preserve"> </w:t>
      </w:r>
      <w:r>
        <w:rPr>
          <w:color w:val="212121"/>
          <w:w w:val="85"/>
        </w:rPr>
        <w:t>unified, national</w:t>
      </w:r>
      <w:r>
        <w:rPr>
          <w:color w:val="212121"/>
        </w:rPr>
        <w:t xml:space="preserve"> </w:t>
      </w:r>
      <w:r>
        <w:rPr>
          <w:color w:val="212121"/>
          <w:w w:val="85"/>
        </w:rPr>
        <w:t>approach</w:t>
      </w:r>
      <w:r>
        <w:rPr>
          <w:color w:val="212121"/>
        </w:rPr>
        <w:t xml:space="preserve"> </w:t>
      </w:r>
      <w:r>
        <w:rPr>
          <w:color w:val="212121"/>
          <w:w w:val="85"/>
        </w:rPr>
        <w:t>to</w:t>
      </w:r>
      <w:r>
        <w:rPr>
          <w:color w:val="212121"/>
        </w:rPr>
        <w:t xml:space="preserve"> </w:t>
      </w:r>
      <w:r>
        <w:rPr>
          <w:color w:val="212121"/>
          <w:w w:val="85"/>
        </w:rPr>
        <w:t>improving</w:t>
      </w:r>
      <w:r>
        <w:rPr>
          <w:color w:val="212121"/>
        </w:rPr>
        <w:t xml:space="preserve"> </w:t>
      </w:r>
      <w:r>
        <w:rPr>
          <w:color w:val="212121"/>
          <w:w w:val="85"/>
        </w:rPr>
        <w:t>the</w:t>
      </w:r>
      <w:r>
        <w:rPr>
          <w:color w:val="212121"/>
        </w:rPr>
        <w:t xml:space="preserve"> </w:t>
      </w:r>
      <w:r>
        <w:rPr>
          <w:color w:val="212121"/>
          <w:w w:val="85"/>
        </w:rPr>
        <w:t>lives</w:t>
      </w:r>
      <w:r>
        <w:rPr>
          <w:color w:val="212121"/>
        </w:rPr>
        <w:t xml:space="preserve"> </w:t>
      </w:r>
      <w:r>
        <w:rPr>
          <w:color w:val="212121"/>
          <w:w w:val="85"/>
        </w:rPr>
        <w:t>of</w:t>
      </w:r>
      <w:r>
        <w:rPr>
          <w:color w:val="212121"/>
        </w:rPr>
        <w:t xml:space="preserve"> </w:t>
      </w:r>
      <w:r>
        <w:rPr>
          <w:color w:val="212121"/>
          <w:w w:val="85"/>
        </w:rPr>
        <w:t>people</w:t>
      </w:r>
      <w:r>
        <w:rPr>
          <w:color w:val="212121"/>
        </w:rPr>
        <w:t xml:space="preserve"> </w:t>
      </w:r>
      <w:r>
        <w:rPr>
          <w:color w:val="212121"/>
          <w:w w:val="85"/>
        </w:rPr>
        <w:t>with</w:t>
      </w:r>
      <w:r>
        <w:rPr>
          <w:color w:val="212121"/>
        </w:rPr>
        <w:t xml:space="preserve"> </w:t>
      </w:r>
      <w:r>
        <w:rPr>
          <w:color w:val="212121"/>
          <w:w w:val="85"/>
        </w:rPr>
        <w:t>disability, their families</w:t>
      </w:r>
      <w:r>
        <w:rPr>
          <w:color w:val="212121"/>
          <w:spacing w:val="32"/>
        </w:rPr>
        <w:t xml:space="preserve"> </w:t>
      </w:r>
      <w:r>
        <w:rPr>
          <w:color w:val="212121"/>
          <w:w w:val="85"/>
        </w:rPr>
        <w:t>and</w:t>
      </w:r>
      <w:r>
        <w:rPr>
          <w:color w:val="212121"/>
          <w:spacing w:val="32"/>
        </w:rPr>
        <w:t xml:space="preserve"> </w:t>
      </w:r>
      <w:proofErr w:type="spellStart"/>
      <w:r>
        <w:rPr>
          <w:color w:val="212121"/>
          <w:w w:val="85"/>
        </w:rPr>
        <w:t>carers</w:t>
      </w:r>
      <w:proofErr w:type="spellEnd"/>
      <w:r>
        <w:rPr>
          <w:color w:val="212121"/>
          <w:w w:val="85"/>
        </w:rPr>
        <w:t>,</w:t>
      </w:r>
      <w:r>
        <w:rPr>
          <w:color w:val="212121"/>
        </w:rPr>
        <w:t xml:space="preserve"> </w:t>
      </w:r>
      <w:r>
        <w:rPr>
          <w:color w:val="212121"/>
          <w:w w:val="85"/>
        </w:rPr>
        <w:t>and</w:t>
      </w:r>
      <w:r>
        <w:rPr>
          <w:color w:val="212121"/>
          <w:spacing w:val="32"/>
        </w:rPr>
        <w:t xml:space="preserve"> </w:t>
      </w:r>
      <w:r>
        <w:rPr>
          <w:color w:val="212121"/>
          <w:w w:val="85"/>
        </w:rPr>
        <w:t>in</w:t>
      </w:r>
      <w:r>
        <w:rPr>
          <w:color w:val="212121"/>
          <w:spacing w:val="32"/>
        </w:rPr>
        <w:t xml:space="preserve"> </w:t>
      </w:r>
      <w:r>
        <w:rPr>
          <w:color w:val="212121"/>
          <w:w w:val="85"/>
        </w:rPr>
        <w:t>providing</w:t>
      </w:r>
      <w:r>
        <w:rPr>
          <w:color w:val="212121"/>
          <w:spacing w:val="32"/>
        </w:rPr>
        <w:t xml:space="preserve"> </w:t>
      </w:r>
      <w:r>
        <w:rPr>
          <w:color w:val="212121"/>
          <w:w w:val="85"/>
        </w:rPr>
        <w:t>leadership</w:t>
      </w:r>
      <w:r>
        <w:rPr>
          <w:color w:val="212121"/>
          <w:spacing w:val="32"/>
        </w:rPr>
        <w:t xml:space="preserve"> </w:t>
      </w:r>
      <w:r>
        <w:rPr>
          <w:color w:val="212121"/>
          <w:w w:val="85"/>
        </w:rPr>
        <w:t>for</w:t>
      </w:r>
      <w:r>
        <w:rPr>
          <w:color w:val="212121"/>
          <w:spacing w:val="32"/>
        </w:rPr>
        <w:t xml:space="preserve"> </w:t>
      </w:r>
      <w:r>
        <w:rPr>
          <w:color w:val="212121"/>
          <w:w w:val="85"/>
        </w:rPr>
        <w:t>a</w:t>
      </w:r>
      <w:r>
        <w:rPr>
          <w:color w:val="212121"/>
          <w:spacing w:val="32"/>
        </w:rPr>
        <w:t xml:space="preserve"> </w:t>
      </w:r>
      <w:r>
        <w:rPr>
          <w:color w:val="212121"/>
          <w:w w:val="85"/>
        </w:rPr>
        <w:t>community-wide</w:t>
      </w:r>
      <w:r>
        <w:rPr>
          <w:color w:val="212121"/>
          <w:spacing w:val="32"/>
        </w:rPr>
        <w:t xml:space="preserve"> </w:t>
      </w:r>
      <w:r>
        <w:rPr>
          <w:color w:val="212121"/>
          <w:w w:val="85"/>
        </w:rPr>
        <w:t>shift</w:t>
      </w:r>
      <w:r>
        <w:rPr>
          <w:color w:val="212121"/>
          <w:spacing w:val="32"/>
        </w:rPr>
        <w:t xml:space="preserve"> </w:t>
      </w:r>
      <w:r>
        <w:rPr>
          <w:color w:val="212121"/>
          <w:w w:val="85"/>
        </w:rPr>
        <w:t>in</w:t>
      </w:r>
      <w:r>
        <w:rPr>
          <w:color w:val="212121"/>
          <w:spacing w:val="32"/>
        </w:rPr>
        <w:t xml:space="preserve"> </w:t>
      </w:r>
      <w:r>
        <w:rPr>
          <w:color w:val="212121"/>
          <w:w w:val="85"/>
        </w:rPr>
        <w:t>attitudes</w:t>
      </w:r>
      <w:r w:rsidR="002F2F40">
        <w:rPr>
          <w:color w:val="212121"/>
          <w:w w:val="85"/>
        </w:rPr>
        <w:t xml:space="preserve">. </w:t>
      </w:r>
    </w:p>
    <w:p w14:paraId="4C935066" w14:textId="77777777" w:rsidR="00593ADF" w:rsidRDefault="00B75E9D">
      <w:pPr>
        <w:pStyle w:val="BodyText"/>
        <w:spacing w:before="111" w:line="261" w:lineRule="auto"/>
        <w:ind w:right="2191"/>
      </w:pPr>
      <w:r>
        <w:rPr>
          <w:color w:val="231F20"/>
          <w:w w:val="85"/>
        </w:rPr>
        <w:t>National</w:t>
      </w:r>
      <w:r>
        <w:rPr>
          <w:color w:val="231F20"/>
          <w:spacing w:val="23"/>
        </w:rPr>
        <w:t xml:space="preserve"> </w:t>
      </w:r>
      <w:r>
        <w:rPr>
          <w:color w:val="231F20"/>
          <w:w w:val="85"/>
        </w:rPr>
        <w:t>Disability</w:t>
      </w:r>
      <w:r>
        <w:rPr>
          <w:color w:val="231F20"/>
          <w:spacing w:val="23"/>
        </w:rPr>
        <w:t xml:space="preserve"> </w:t>
      </w:r>
      <w:r>
        <w:rPr>
          <w:color w:val="231F20"/>
          <w:w w:val="85"/>
        </w:rPr>
        <w:t>Services</w:t>
      </w:r>
      <w:r>
        <w:rPr>
          <w:color w:val="231F20"/>
          <w:spacing w:val="23"/>
        </w:rPr>
        <w:t xml:space="preserve"> </w:t>
      </w:r>
      <w:r>
        <w:rPr>
          <w:color w:val="231F20"/>
          <w:w w:val="85"/>
        </w:rPr>
        <w:t>has</w:t>
      </w:r>
      <w:r>
        <w:rPr>
          <w:color w:val="231F20"/>
          <w:spacing w:val="23"/>
        </w:rPr>
        <w:t xml:space="preserve"> </w:t>
      </w:r>
      <w:r>
        <w:rPr>
          <w:color w:val="231F20"/>
          <w:w w:val="85"/>
        </w:rPr>
        <w:t>have</w:t>
      </w:r>
      <w:r>
        <w:rPr>
          <w:color w:val="231F20"/>
          <w:spacing w:val="23"/>
        </w:rPr>
        <w:t xml:space="preserve"> </w:t>
      </w:r>
      <w:r>
        <w:rPr>
          <w:color w:val="231F20"/>
          <w:w w:val="85"/>
        </w:rPr>
        <w:t>been</w:t>
      </w:r>
      <w:r>
        <w:rPr>
          <w:color w:val="231F20"/>
          <w:spacing w:val="23"/>
        </w:rPr>
        <w:t xml:space="preserve"> </w:t>
      </w:r>
      <w:r>
        <w:rPr>
          <w:color w:val="231F20"/>
          <w:w w:val="85"/>
        </w:rPr>
        <w:t>heartened</w:t>
      </w:r>
      <w:r>
        <w:rPr>
          <w:color w:val="231F20"/>
          <w:spacing w:val="23"/>
        </w:rPr>
        <w:t xml:space="preserve"> </w:t>
      </w:r>
      <w:r>
        <w:rPr>
          <w:color w:val="231F20"/>
          <w:w w:val="85"/>
        </w:rPr>
        <w:t>too-date</w:t>
      </w:r>
      <w:r>
        <w:rPr>
          <w:color w:val="231F20"/>
          <w:spacing w:val="23"/>
        </w:rPr>
        <w:t xml:space="preserve"> </w:t>
      </w:r>
      <w:r>
        <w:rPr>
          <w:color w:val="231F20"/>
          <w:w w:val="85"/>
        </w:rPr>
        <w:t>by</w:t>
      </w:r>
      <w:r>
        <w:rPr>
          <w:color w:val="231F20"/>
          <w:spacing w:val="23"/>
        </w:rPr>
        <w:t xml:space="preserve"> </w:t>
      </w:r>
      <w:r>
        <w:rPr>
          <w:color w:val="231F20"/>
          <w:w w:val="85"/>
        </w:rPr>
        <w:t>the</w:t>
      </w:r>
      <w:r>
        <w:rPr>
          <w:color w:val="231F20"/>
          <w:spacing w:val="23"/>
        </w:rPr>
        <w:t xml:space="preserve"> </w:t>
      </w:r>
      <w:r>
        <w:rPr>
          <w:color w:val="231F20"/>
          <w:w w:val="85"/>
        </w:rPr>
        <w:t>statements</w:t>
      </w:r>
      <w:r>
        <w:rPr>
          <w:color w:val="231F20"/>
          <w:spacing w:val="23"/>
        </w:rPr>
        <w:t xml:space="preserve"> </w:t>
      </w:r>
      <w:r>
        <w:rPr>
          <w:color w:val="231F20"/>
          <w:w w:val="85"/>
        </w:rPr>
        <w:t>from the</w:t>
      </w:r>
      <w:r>
        <w:rPr>
          <w:color w:val="231F20"/>
        </w:rPr>
        <w:t xml:space="preserve"> </w:t>
      </w:r>
      <w:r>
        <w:rPr>
          <w:color w:val="231F20"/>
          <w:w w:val="85"/>
        </w:rPr>
        <w:t>NDIS</w:t>
      </w:r>
      <w:r>
        <w:rPr>
          <w:color w:val="231F20"/>
        </w:rPr>
        <w:t xml:space="preserve"> </w:t>
      </w:r>
      <w:r>
        <w:rPr>
          <w:color w:val="231F20"/>
          <w:w w:val="85"/>
        </w:rPr>
        <w:t>Participant</w:t>
      </w:r>
      <w:r>
        <w:rPr>
          <w:color w:val="231F20"/>
        </w:rPr>
        <w:t xml:space="preserve"> </w:t>
      </w:r>
      <w:r>
        <w:rPr>
          <w:color w:val="231F20"/>
          <w:w w:val="85"/>
        </w:rPr>
        <w:t>Employment Taskforce, and</w:t>
      </w:r>
      <w:r>
        <w:rPr>
          <w:color w:val="231F20"/>
        </w:rPr>
        <w:t xml:space="preserve"> </w:t>
      </w:r>
      <w:r>
        <w:rPr>
          <w:color w:val="231F20"/>
          <w:w w:val="85"/>
        </w:rPr>
        <w:t>trust</w:t>
      </w:r>
      <w:r>
        <w:rPr>
          <w:color w:val="231F20"/>
        </w:rPr>
        <w:t xml:space="preserve"> </w:t>
      </w:r>
      <w:r>
        <w:rPr>
          <w:color w:val="231F20"/>
          <w:w w:val="85"/>
        </w:rPr>
        <w:t>it</w:t>
      </w:r>
      <w:r>
        <w:rPr>
          <w:color w:val="231F20"/>
        </w:rPr>
        <w:t xml:space="preserve"> </w:t>
      </w:r>
      <w:r>
        <w:rPr>
          <w:color w:val="231F20"/>
          <w:w w:val="85"/>
        </w:rPr>
        <w:t>will</w:t>
      </w:r>
      <w:r>
        <w:rPr>
          <w:color w:val="231F20"/>
        </w:rPr>
        <w:t xml:space="preserve"> </w:t>
      </w:r>
      <w:r>
        <w:rPr>
          <w:color w:val="231F20"/>
          <w:w w:val="85"/>
        </w:rPr>
        <w:t>lead</w:t>
      </w:r>
      <w:r>
        <w:rPr>
          <w:color w:val="231F20"/>
        </w:rPr>
        <w:t xml:space="preserve"> </w:t>
      </w:r>
      <w:r>
        <w:rPr>
          <w:color w:val="231F20"/>
          <w:w w:val="85"/>
        </w:rPr>
        <w:t>to</w:t>
      </w:r>
      <w:r>
        <w:rPr>
          <w:color w:val="231F20"/>
        </w:rPr>
        <w:t xml:space="preserve"> </w:t>
      </w:r>
      <w:r>
        <w:rPr>
          <w:color w:val="231F20"/>
          <w:w w:val="85"/>
        </w:rPr>
        <w:t>improved</w:t>
      </w:r>
      <w:r>
        <w:rPr>
          <w:color w:val="231F20"/>
        </w:rPr>
        <w:t xml:space="preserve"> </w:t>
      </w:r>
      <w:r>
        <w:rPr>
          <w:color w:val="231F20"/>
          <w:w w:val="85"/>
        </w:rPr>
        <w:t>employment</w:t>
      </w:r>
    </w:p>
    <w:p w14:paraId="4C935067" w14:textId="77777777" w:rsidR="00593ADF" w:rsidRDefault="00B75E9D">
      <w:pPr>
        <w:pStyle w:val="BodyText"/>
        <w:spacing w:line="261" w:lineRule="auto"/>
        <w:ind w:right="2037"/>
      </w:pPr>
      <w:r>
        <w:rPr>
          <w:color w:val="231F20"/>
          <w:w w:val="85"/>
        </w:rPr>
        <w:t>outcomes for people with disability to improve employment outcomes for young people with</w:t>
      </w:r>
      <w:r>
        <w:rPr>
          <w:color w:val="231F20"/>
          <w:spacing w:val="80"/>
        </w:rPr>
        <w:t xml:space="preserve"> </w:t>
      </w:r>
      <w:r>
        <w:rPr>
          <w:color w:val="231F20"/>
          <w:w w:val="90"/>
        </w:rPr>
        <w:t>disability, governments</w:t>
      </w:r>
    </w:p>
    <w:p w14:paraId="4C935068" w14:textId="122E2FDB" w:rsidR="00BB4D7C" w:rsidRDefault="00B75E9D">
      <w:pPr>
        <w:pStyle w:val="BodyText"/>
        <w:spacing w:before="110" w:line="261" w:lineRule="auto"/>
        <w:ind w:right="1845"/>
        <w:jc w:val="both"/>
        <w:rPr>
          <w:color w:val="231F20"/>
          <w:w w:val="90"/>
        </w:rPr>
      </w:pPr>
      <w:r>
        <w:rPr>
          <w:color w:val="231F20"/>
          <w:w w:val="85"/>
        </w:rPr>
        <w:t>Commonwealth and State government will need to collectively undertake significant work to improve school to employment outcomes for young people with disability. Compared to other OECD countries,</w:t>
      </w:r>
      <w:r>
        <w:rPr>
          <w:color w:val="231F20"/>
          <w:spacing w:val="-3"/>
          <w:w w:val="85"/>
        </w:rPr>
        <w:t xml:space="preserve"> </w:t>
      </w:r>
      <w:r>
        <w:rPr>
          <w:color w:val="231F20"/>
          <w:w w:val="85"/>
        </w:rPr>
        <w:t>Australia is behind in our policy development and practice in effective school</w:t>
      </w:r>
      <w:r>
        <w:rPr>
          <w:color w:val="231F20"/>
          <w:spacing w:val="80"/>
        </w:rPr>
        <w:t xml:space="preserve"> </w:t>
      </w:r>
      <w:r>
        <w:rPr>
          <w:color w:val="231F20"/>
          <w:w w:val="90"/>
        </w:rPr>
        <w:t>to work transition for young people with disability.</w:t>
      </w:r>
    </w:p>
    <w:p w14:paraId="10EE9B2F" w14:textId="77777777" w:rsidR="00BB4D7C" w:rsidRDefault="00BB4D7C">
      <w:pPr>
        <w:rPr>
          <w:color w:val="231F20"/>
          <w:w w:val="90"/>
          <w:sz w:val="24"/>
          <w:szCs w:val="24"/>
        </w:rPr>
      </w:pPr>
      <w:r>
        <w:rPr>
          <w:color w:val="231F20"/>
          <w:w w:val="90"/>
        </w:rPr>
        <w:br w:type="page"/>
      </w:r>
    </w:p>
    <w:p w14:paraId="4C935069" w14:textId="77777777" w:rsidR="00593ADF" w:rsidRDefault="00593ADF">
      <w:pPr>
        <w:pStyle w:val="BodyText"/>
        <w:ind w:left="0"/>
        <w:rPr>
          <w:sz w:val="26"/>
        </w:rPr>
      </w:pPr>
    </w:p>
    <w:p w14:paraId="4C93506A" w14:textId="77777777" w:rsidR="00593ADF" w:rsidRPr="006132B5" w:rsidRDefault="00B75E9D" w:rsidP="002D400D">
      <w:pPr>
        <w:pStyle w:val="Heading3"/>
        <w:rPr>
          <w:rFonts w:ascii="Arial" w:hAnsi="Arial" w:cs="Arial"/>
          <w:b/>
          <w:bCs/>
          <w:color w:val="auto"/>
          <w:sz w:val="32"/>
          <w:szCs w:val="32"/>
        </w:rPr>
      </w:pPr>
      <w:r w:rsidRPr="006132B5">
        <w:rPr>
          <w:rFonts w:ascii="Arial" w:hAnsi="Arial" w:cs="Arial"/>
          <w:b/>
          <w:bCs/>
          <w:color w:val="auto"/>
          <w:w w:val="85"/>
          <w:sz w:val="32"/>
          <w:szCs w:val="32"/>
        </w:rPr>
        <w:t>Recommendations:</w:t>
      </w:r>
    </w:p>
    <w:p w14:paraId="4C93506B" w14:textId="77777777" w:rsidR="00593ADF" w:rsidRDefault="00B75E9D">
      <w:pPr>
        <w:pStyle w:val="ListParagraph"/>
        <w:numPr>
          <w:ilvl w:val="0"/>
          <w:numId w:val="2"/>
        </w:numPr>
        <w:tabs>
          <w:tab w:val="left" w:pos="1010"/>
          <w:tab w:val="left" w:pos="1011"/>
        </w:tabs>
        <w:spacing w:before="129" w:line="261" w:lineRule="auto"/>
        <w:ind w:right="2074"/>
        <w:rPr>
          <w:sz w:val="24"/>
        </w:rPr>
      </w:pPr>
      <w:r>
        <w:rPr>
          <w:color w:val="231F20"/>
          <w:w w:val="85"/>
          <w:sz w:val="24"/>
        </w:rPr>
        <w:t>The educational performance and school-to-work progress of students with</w:t>
      </w:r>
      <w:r>
        <w:rPr>
          <w:color w:val="231F20"/>
          <w:spacing w:val="40"/>
          <w:sz w:val="24"/>
        </w:rPr>
        <w:t xml:space="preserve"> </w:t>
      </w:r>
      <w:r>
        <w:rPr>
          <w:color w:val="231F20"/>
          <w:w w:val="85"/>
          <w:sz w:val="24"/>
        </w:rPr>
        <w:t>disability be measured and tracked to support accountability and evidence-based</w:t>
      </w:r>
      <w:r>
        <w:rPr>
          <w:color w:val="231F20"/>
          <w:w w:val="95"/>
          <w:sz w:val="24"/>
        </w:rPr>
        <w:t xml:space="preserve"> </w:t>
      </w:r>
      <w:r>
        <w:rPr>
          <w:color w:val="231F20"/>
          <w:spacing w:val="-2"/>
          <w:w w:val="95"/>
          <w:sz w:val="24"/>
        </w:rPr>
        <w:t>policy.</w:t>
      </w:r>
    </w:p>
    <w:p w14:paraId="4C93506C" w14:textId="77777777" w:rsidR="00593ADF" w:rsidRDefault="00B75E9D">
      <w:pPr>
        <w:pStyle w:val="ListParagraph"/>
        <w:numPr>
          <w:ilvl w:val="0"/>
          <w:numId w:val="2"/>
        </w:numPr>
        <w:tabs>
          <w:tab w:val="left" w:pos="1011"/>
        </w:tabs>
        <w:spacing w:before="54" w:line="261" w:lineRule="auto"/>
        <w:ind w:right="2250"/>
        <w:jc w:val="both"/>
        <w:rPr>
          <w:sz w:val="24"/>
        </w:rPr>
      </w:pPr>
      <w:r>
        <w:rPr>
          <w:color w:val="231F20"/>
          <w:w w:val="85"/>
          <w:sz w:val="24"/>
        </w:rPr>
        <w:t xml:space="preserve">Within the NDIS, a data collection framework is developed informed by provider and participant input will ensure benchmark data is available to drive informed </w:t>
      </w:r>
      <w:r>
        <w:rPr>
          <w:color w:val="231F20"/>
          <w:w w:val="90"/>
          <w:sz w:val="24"/>
        </w:rPr>
        <w:t>participant choice and improved outcomes</w:t>
      </w:r>
    </w:p>
    <w:p w14:paraId="4C93506D" w14:textId="77777777" w:rsidR="00593ADF" w:rsidRDefault="00B75E9D">
      <w:pPr>
        <w:pStyle w:val="ListParagraph"/>
        <w:numPr>
          <w:ilvl w:val="0"/>
          <w:numId w:val="2"/>
        </w:numPr>
        <w:tabs>
          <w:tab w:val="left" w:pos="1010"/>
          <w:tab w:val="left" w:pos="1011"/>
        </w:tabs>
        <w:spacing w:before="54" w:line="261" w:lineRule="auto"/>
        <w:ind w:right="2480"/>
        <w:rPr>
          <w:sz w:val="24"/>
        </w:rPr>
      </w:pPr>
      <w:r>
        <w:rPr>
          <w:color w:val="231F20"/>
          <w:w w:val="85"/>
          <w:sz w:val="24"/>
        </w:rPr>
        <w:t xml:space="preserve">Effective school to work transition require governments working together. We </w:t>
      </w:r>
      <w:r>
        <w:rPr>
          <w:color w:val="231F20"/>
          <w:w w:val="90"/>
          <w:sz w:val="24"/>
        </w:rPr>
        <w:t>require collaborative policymaking.</w:t>
      </w:r>
    </w:p>
    <w:p w14:paraId="4C93506E" w14:textId="77777777" w:rsidR="00593ADF" w:rsidRDefault="00B75E9D">
      <w:pPr>
        <w:pStyle w:val="ListParagraph"/>
        <w:numPr>
          <w:ilvl w:val="0"/>
          <w:numId w:val="2"/>
        </w:numPr>
        <w:tabs>
          <w:tab w:val="left" w:pos="1010"/>
          <w:tab w:val="left" w:pos="1011"/>
        </w:tabs>
        <w:spacing w:before="55" w:line="261" w:lineRule="auto"/>
        <w:ind w:right="1812"/>
        <w:rPr>
          <w:sz w:val="24"/>
        </w:rPr>
      </w:pPr>
      <w:r>
        <w:rPr>
          <w:color w:val="231F20"/>
          <w:w w:val="85"/>
          <w:sz w:val="24"/>
        </w:rPr>
        <w:t xml:space="preserve">Need to learn from overseas experience and from Ticket to Work regarding evidence </w:t>
      </w:r>
      <w:r>
        <w:rPr>
          <w:color w:val="231F20"/>
          <w:w w:val="95"/>
          <w:sz w:val="24"/>
        </w:rPr>
        <w:t>base practice.</w:t>
      </w:r>
    </w:p>
    <w:p w14:paraId="4C93506F" w14:textId="77777777" w:rsidR="00593ADF" w:rsidRDefault="00B75E9D">
      <w:pPr>
        <w:pStyle w:val="ListParagraph"/>
        <w:numPr>
          <w:ilvl w:val="0"/>
          <w:numId w:val="2"/>
        </w:numPr>
        <w:tabs>
          <w:tab w:val="left" w:pos="1010"/>
          <w:tab w:val="left" w:pos="1011"/>
        </w:tabs>
        <w:spacing w:before="55" w:line="261" w:lineRule="auto"/>
        <w:ind w:right="2405"/>
        <w:rPr>
          <w:sz w:val="24"/>
        </w:rPr>
      </w:pPr>
      <w:r>
        <w:rPr>
          <w:color w:val="231F20"/>
          <w:w w:val="85"/>
          <w:sz w:val="24"/>
        </w:rPr>
        <w:t xml:space="preserve">Ensure that findings/recommendations from the NDIS Participant Employment </w:t>
      </w:r>
      <w:r>
        <w:rPr>
          <w:color w:val="231F20"/>
          <w:w w:val="90"/>
          <w:sz w:val="24"/>
        </w:rPr>
        <w:t>Taskforce are implemented.</w:t>
      </w:r>
    </w:p>
    <w:p w14:paraId="4C935070" w14:textId="77777777" w:rsidR="00593ADF" w:rsidRDefault="00B75E9D">
      <w:pPr>
        <w:pStyle w:val="ListParagraph"/>
        <w:numPr>
          <w:ilvl w:val="0"/>
          <w:numId w:val="2"/>
        </w:numPr>
        <w:tabs>
          <w:tab w:val="left" w:pos="1010"/>
          <w:tab w:val="left" w:pos="1011"/>
        </w:tabs>
        <w:spacing w:before="55" w:line="261" w:lineRule="auto"/>
        <w:ind w:right="2062"/>
        <w:rPr>
          <w:sz w:val="24"/>
        </w:rPr>
      </w:pPr>
      <w:r>
        <w:rPr>
          <w:color w:val="231F20"/>
          <w:w w:val="85"/>
          <w:sz w:val="24"/>
        </w:rPr>
        <w:t>A ‘Work First’ approach where employment is expected norm for all young people regardless of level of disability. Government policy should encourage that every young person with disability will have the opportunity to follow an employment</w:t>
      </w:r>
      <w:r>
        <w:rPr>
          <w:color w:val="231F20"/>
          <w:spacing w:val="80"/>
          <w:sz w:val="24"/>
        </w:rPr>
        <w:t xml:space="preserve"> </w:t>
      </w:r>
      <w:r>
        <w:rPr>
          <w:color w:val="231F20"/>
          <w:spacing w:val="-2"/>
          <w:w w:val="95"/>
          <w:sz w:val="24"/>
        </w:rPr>
        <w:t>pathway.</w:t>
      </w:r>
    </w:p>
    <w:p w14:paraId="4C935077" w14:textId="0FF84194" w:rsidR="00593ADF" w:rsidRDefault="00B75E9D" w:rsidP="00BB4D7C">
      <w:pPr>
        <w:pStyle w:val="BodyText"/>
        <w:spacing w:before="53"/>
        <w:ind w:left="955"/>
      </w:pPr>
      <w:r>
        <w:rPr>
          <w:color w:val="231F20"/>
          <w:w w:val="85"/>
        </w:rPr>
        <w:t>24</w:t>
      </w:r>
      <w:r>
        <w:rPr>
          <w:color w:val="231F20"/>
          <w:spacing w:val="7"/>
        </w:rPr>
        <w:t xml:space="preserve"> </w:t>
      </w:r>
      <w:r>
        <w:rPr>
          <w:color w:val="231F20"/>
          <w:w w:val="85"/>
        </w:rPr>
        <w:t>July</w:t>
      </w:r>
      <w:r>
        <w:rPr>
          <w:color w:val="231F20"/>
          <w:spacing w:val="7"/>
        </w:rPr>
        <w:t xml:space="preserve"> </w:t>
      </w:r>
      <w:r>
        <w:rPr>
          <w:color w:val="231F20"/>
          <w:spacing w:val="-4"/>
          <w:w w:val="85"/>
        </w:rPr>
        <w:t>2019</w:t>
      </w:r>
    </w:p>
    <w:p w14:paraId="41F8795F" w14:textId="77777777" w:rsidR="00BB4D7C" w:rsidRPr="00BB4D7C" w:rsidRDefault="00BB4D7C" w:rsidP="00BB4D7C">
      <w:pPr>
        <w:pStyle w:val="BodyText"/>
        <w:spacing w:before="53"/>
        <w:ind w:left="955"/>
      </w:pPr>
    </w:p>
    <w:p w14:paraId="4C935079" w14:textId="7B01629D" w:rsidR="00593ADF" w:rsidRDefault="00B75E9D" w:rsidP="00CD1772">
      <w:pPr>
        <w:pStyle w:val="BodyText"/>
        <w:tabs>
          <w:tab w:val="left" w:pos="10366"/>
        </w:tabs>
        <w:spacing w:before="96"/>
      </w:pPr>
      <w:r>
        <w:rPr>
          <w:color w:val="231F20"/>
          <w:w w:val="85"/>
        </w:rPr>
        <w:t>National</w:t>
      </w:r>
      <w:r>
        <w:rPr>
          <w:color w:val="231F20"/>
          <w:spacing w:val="10"/>
        </w:rPr>
        <w:t xml:space="preserve"> </w:t>
      </w:r>
      <w:r>
        <w:rPr>
          <w:color w:val="231F20"/>
          <w:w w:val="85"/>
        </w:rPr>
        <w:t>Disability</w:t>
      </w:r>
      <w:r>
        <w:rPr>
          <w:color w:val="231F20"/>
          <w:spacing w:val="10"/>
        </w:rPr>
        <w:t xml:space="preserve"> </w:t>
      </w:r>
      <w:r>
        <w:rPr>
          <w:color w:val="231F20"/>
          <w:w w:val="85"/>
        </w:rPr>
        <w:t>Services</w:t>
      </w:r>
      <w:r>
        <w:rPr>
          <w:color w:val="231F20"/>
          <w:spacing w:val="10"/>
        </w:rPr>
        <w:t xml:space="preserve"> </w:t>
      </w:r>
      <w:r>
        <w:rPr>
          <w:color w:val="231F20"/>
          <w:w w:val="85"/>
        </w:rPr>
        <w:t>is</w:t>
      </w:r>
      <w:r>
        <w:rPr>
          <w:color w:val="231F20"/>
          <w:spacing w:val="10"/>
        </w:rPr>
        <w:t xml:space="preserve"> </w:t>
      </w:r>
      <w:r>
        <w:rPr>
          <w:color w:val="231F20"/>
          <w:w w:val="85"/>
        </w:rPr>
        <w:t>the</w:t>
      </w:r>
      <w:r>
        <w:rPr>
          <w:color w:val="231F20"/>
          <w:spacing w:val="10"/>
        </w:rPr>
        <w:t xml:space="preserve"> </w:t>
      </w:r>
      <w:r>
        <w:rPr>
          <w:color w:val="231F20"/>
          <w:w w:val="85"/>
        </w:rPr>
        <w:t>peak</w:t>
      </w:r>
      <w:r>
        <w:rPr>
          <w:color w:val="231F20"/>
          <w:spacing w:val="10"/>
        </w:rPr>
        <w:t xml:space="preserve"> </w:t>
      </w:r>
      <w:r>
        <w:rPr>
          <w:color w:val="231F20"/>
          <w:w w:val="85"/>
        </w:rPr>
        <w:t>industry</w:t>
      </w:r>
      <w:r>
        <w:rPr>
          <w:color w:val="231F20"/>
          <w:spacing w:val="10"/>
        </w:rPr>
        <w:t xml:space="preserve"> </w:t>
      </w:r>
      <w:r>
        <w:rPr>
          <w:color w:val="231F20"/>
          <w:w w:val="85"/>
        </w:rPr>
        <w:t>body</w:t>
      </w:r>
      <w:r>
        <w:rPr>
          <w:color w:val="231F20"/>
          <w:spacing w:val="10"/>
        </w:rPr>
        <w:t xml:space="preserve"> </w:t>
      </w:r>
      <w:r>
        <w:rPr>
          <w:color w:val="231F20"/>
          <w:w w:val="85"/>
        </w:rPr>
        <w:t>for</w:t>
      </w:r>
      <w:r>
        <w:rPr>
          <w:color w:val="231F20"/>
          <w:spacing w:val="10"/>
        </w:rPr>
        <w:t xml:space="preserve"> </w:t>
      </w:r>
      <w:r>
        <w:rPr>
          <w:color w:val="231F20"/>
          <w:w w:val="85"/>
        </w:rPr>
        <w:t>non-government</w:t>
      </w:r>
      <w:r>
        <w:rPr>
          <w:color w:val="231F20"/>
          <w:spacing w:val="10"/>
        </w:rPr>
        <w:t xml:space="preserve"> </w:t>
      </w:r>
      <w:r>
        <w:rPr>
          <w:color w:val="231F20"/>
          <w:w w:val="85"/>
        </w:rPr>
        <w:t>disability</w:t>
      </w:r>
      <w:r>
        <w:rPr>
          <w:color w:val="231F20"/>
          <w:spacing w:val="10"/>
        </w:rPr>
        <w:t xml:space="preserve"> </w:t>
      </w:r>
      <w:r>
        <w:rPr>
          <w:color w:val="231F20"/>
          <w:spacing w:val="-2"/>
          <w:w w:val="85"/>
        </w:rPr>
        <w:t>services.</w:t>
      </w:r>
      <w:r w:rsidR="00CD1772">
        <w:rPr>
          <w:color w:val="231F20"/>
        </w:rPr>
        <w:t xml:space="preserve"> </w:t>
      </w:r>
      <w:r>
        <w:rPr>
          <w:color w:val="231F20"/>
          <w:w w:val="85"/>
        </w:rPr>
        <w:t>It</w:t>
      </w:r>
      <w:r>
        <w:rPr>
          <w:color w:val="231F20"/>
        </w:rPr>
        <w:t xml:space="preserve"> </w:t>
      </w:r>
      <w:r>
        <w:rPr>
          <w:color w:val="231F20"/>
          <w:w w:val="85"/>
        </w:rPr>
        <w:t>represents</w:t>
      </w:r>
      <w:r>
        <w:rPr>
          <w:color w:val="231F20"/>
        </w:rPr>
        <w:t xml:space="preserve"> </w:t>
      </w:r>
      <w:r>
        <w:rPr>
          <w:color w:val="231F20"/>
          <w:w w:val="85"/>
        </w:rPr>
        <w:t>service</w:t>
      </w:r>
      <w:r>
        <w:rPr>
          <w:color w:val="231F20"/>
        </w:rPr>
        <w:t xml:space="preserve"> </w:t>
      </w:r>
      <w:r>
        <w:rPr>
          <w:color w:val="231F20"/>
          <w:w w:val="85"/>
        </w:rPr>
        <w:t>providers</w:t>
      </w:r>
      <w:r>
        <w:rPr>
          <w:color w:val="231F20"/>
        </w:rPr>
        <w:t xml:space="preserve"> </w:t>
      </w:r>
      <w:r>
        <w:rPr>
          <w:color w:val="231F20"/>
          <w:w w:val="85"/>
        </w:rPr>
        <w:t>across</w:t>
      </w:r>
      <w:r>
        <w:rPr>
          <w:color w:val="231F20"/>
        </w:rPr>
        <w:t xml:space="preserve"> </w:t>
      </w:r>
      <w:r>
        <w:rPr>
          <w:color w:val="231F20"/>
          <w:w w:val="85"/>
        </w:rPr>
        <w:t>Australia</w:t>
      </w:r>
      <w:r>
        <w:rPr>
          <w:color w:val="231F20"/>
        </w:rPr>
        <w:t xml:space="preserve"> </w:t>
      </w:r>
      <w:r>
        <w:rPr>
          <w:color w:val="231F20"/>
          <w:w w:val="85"/>
        </w:rPr>
        <w:t>in</w:t>
      </w:r>
      <w:r>
        <w:rPr>
          <w:color w:val="231F20"/>
        </w:rPr>
        <w:t xml:space="preserve"> </w:t>
      </w:r>
      <w:r>
        <w:rPr>
          <w:color w:val="231F20"/>
          <w:w w:val="85"/>
        </w:rPr>
        <w:t>their</w:t>
      </w:r>
      <w:r>
        <w:rPr>
          <w:color w:val="231F20"/>
        </w:rPr>
        <w:t xml:space="preserve"> </w:t>
      </w:r>
      <w:r>
        <w:rPr>
          <w:color w:val="231F20"/>
          <w:w w:val="85"/>
        </w:rPr>
        <w:t>work</w:t>
      </w:r>
      <w:r>
        <w:rPr>
          <w:color w:val="231F20"/>
        </w:rPr>
        <w:t xml:space="preserve"> </w:t>
      </w:r>
      <w:r>
        <w:rPr>
          <w:color w:val="231F20"/>
          <w:w w:val="85"/>
        </w:rPr>
        <w:t>to</w:t>
      </w:r>
      <w:r>
        <w:rPr>
          <w:color w:val="231F20"/>
        </w:rPr>
        <w:t xml:space="preserve"> </w:t>
      </w:r>
      <w:r>
        <w:rPr>
          <w:color w:val="231F20"/>
          <w:w w:val="85"/>
        </w:rPr>
        <w:t>deliver</w:t>
      </w:r>
      <w:r>
        <w:rPr>
          <w:color w:val="231F20"/>
        </w:rPr>
        <w:t xml:space="preserve"> </w:t>
      </w:r>
      <w:r>
        <w:rPr>
          <w:color w:val="231F20"/>
          <w:w w:val="85"/>
        </w:rPr>
        <w:t>high-quality</w:t>
      </w:r>
      <w:r>
        <w:rPr>
          <w:color w:val="231F20"/>
        </w:rPr>
        <w:t xml:space="preserve"> </w:t>
      </w:r>
      <w:r>
        <w:rPr>
          <w:color w:val="231F20"/>
          <w:w w:val="85"/>
        </w:rPr>
        <w:t>supports</w:t>
      </w:r>
      <w:r>
        <w:rPr>
          <w:color w:val="231F20"/>
          <w:spacing w:val="80"/>
        </w:rPr>
        <w:t xml:space="preserve"> </w:t>
      </w:r>
      <w:r>
        <w:rPr>
          <w:color w:val="231F20"/>
          <w:w w:val="85"/>
        </w:rPr>
        <w:t>and</w:t>
      </w:r>
      <w:r>
        <w:rPr>
          <w:color w:val="231F20"/>
          <w:spacing w:val="37"/>
        </w:rPr>
        <w:t xml:space="preserve"> </w:t>
      </w:r>
      <w:r>
        <w:rPr>
          <w:color w:val="231F20"/>
          <w:w w:val="85"/>
        </w:rPr>
        <w:t>life</w:t>
      </w:r>
      <w:r>
        <w:rPr>
          <w:color w:val="231F20"/>
          <w:spacing w:val="37"/>
        </w:rPr>
        <w:t xml:space="preserve"> </w:t>
      </w:r>
      <w:r>
        <w:rPr>
          <w:color w:val="231F20"/>
          <w:w w:val="85"/>
        </w:rPr>
        <w:t>opportunities</w:t>
      </w:r>
      <w:r>
        <w:rPr>
          <w:color w:val="231F20"/>
          <w:spacing w:val="37"/>
        </w:rPr>
        <w:t xml:space="preserve"> </w:t>
      </w:r>
      <w:r>
        <w:rPr>
          <w:color w:val="231F20"/>
          <w:w w:val="85"/>
        </w:rPr>
        <w:t>for</w:t>
      </w:r>
      <w:r>
        <w:rPr>
          <w:color w:val="231F20"/>
          <w:spacing w:val="37"/>
        </w:rPr>
        <w:t xml:space="preserve"> </w:t>
      </w:r>
      <w:r>
        <w:rPr>
          <w:color w:val="231F20"/>
          <w:w w:val="85"/>
        </w:rPr>
        <w:t>people</w:t>
      </w:r>
      <w:r>
        <w:rPr>
          <w:color w:val="231F20"/>
          <w:spacing w:val="37"/>
        </w:rPr>
        <w:t xml:space="preserve"> </w:t>
      </w:r>
      <w:r>
        <w:rPr>
          <w:color w:val="231F20"/>
          <w:w w:val="85"/>
        </w:rPr>
        <w:t>with</w:t>
      </w:r>
      <w:r>
        <w:rPr>
          <w:color w:val="231F20"/>
          <w:spacing w:val="37"/>
        </w:rPr>
        <w:t xml:space="preserve"> </w:t>
      </w:r>
      <w:r>
        <w:rPr>
          <w:color w:val="231F20"/>
          <w:w w:val="85"/>
        </w:rPr>
        <w:t>disability.</w:t>
      </w:r>
      <w:r>
        <w:rPr>
          <w:color w:val="231F20"/>
          <w:spacing w:val="23"/>
        </w:rPr>
        <w:t xml:space="preserve"> </w:t>
      </w:r>
      <w:r>
        <w:rPr>
          <w:color w:val="231F20"/>
          <w:w w:val="85"/>
        </w:rPr>
        <w:t>Its</w:t>
      </w:r>
      <w:r>
        <w:rPr>
          <w:color w:val="231F20"/>
          <w:spacing w:val="23"/>
        </w:rPr>
        <w:t xml:space="preserve"> </w:t>
      </w:r>
      <w:r>
        <w:rPr>
          <w:color w:val="231F20"/>
          <w:w w:val="85"/>
        </w:rPr>
        <w:t>Australia-wide</w:t>
      </w:r>
      <w:r>
        <w:rPr>
          <w:color w:val="231F20"/>
          <w:spacing w:val="37"/>
        </w:rPr>
        <w:t xml:space="preserve"> </w:t>
      </w:r>
      <w:r>
        <w:rPr>
          <w:color w:val="231F20"/>
          <w:w w:val="85"/>
        </w:rPr>
        <w:t>membership</w:t>
      </w:r>
      <w:r>
        <w:rPr>
          <w:color w:val="231F20"/>
          <w:spacing w:val="37"/>
        </w:rPr>
        <w:t xml:space="preserve"> </w:t>
      </w:r>
      <w:r>
        <w:rPr>
          <w:color w:val="231F20"/>
          <w:w w:val="85"/>
        </w:rPr>
        <w:t>includes around</w:t>
      </w:r>
      <w:r>
        <w:rPr>
          <w:color w:val="231F20"/>
          <w:spacing w:val="29"/>
        </w:rPr>
        <w:t xml:space="preserve"> </w:t>
      </w:r>
      <w:r>
        <w:rPr>
          <w:color w:val="231F20"/>
          <w:w w:val="85"/>
        </w:rPr>
        <w:t>1000</w:t>
      </w:r>
      <w:r>
        <w:rPr>
          <w:color w:val="231F20"/>
          <w:spacing w:val="29"/>
        </w:rPr>
        <w:t xml:space="preserve"> </w:t>
      </w:r>
      <w:r>
        <w:rPr>
          <w:color w:val="231F20"/>
          <w:w w:val="85"/>
        </w:rPr>
        <w:t>non-government</w:t>
      </w:r>
      <w:r>
        <w:rPr>
          <w:color w:val="231F20"/>
          <w:spacing w:val="29"/>
        </w:rPr>
        <w:t xml:space="preserve"> </w:t>
      </w:r>
      <w:proofErr w:type="spellStart"/>
      <w:r>
        <w:rPr>
          <w:color w:val="231F20"/>
          <w:w w:val="85"/>
        </w:rPr>
        <w:t>organisations</w:t>
      </w:r>
      <w:proofErr w:type="spellEnd"/>
      <w:r>
        <w:rPr>
          <w:color w:val="231F20"/>
          <w:spacing w:val="29"/>
        </w:rPr>
        <w:t xml:space="preserve"> </w:t>
      </w:r>
      <w:r>
        <w:rPr>
          <w:color w:val="231F20"/>
          <w:w w:val="85"/>
        </w:rPr>
        <w:t>which</w:t>
      </w:r>
      <w:r>
        <w:rPr>
          <w:color w:val="231F20"/>
          <w:spacing w:val="29"/>
        </w:rPr>
        <w:t xml:space="preserve"> </w:t>
      </w:r>
      <w:r>
        <w:rPr>
          <w:color w:val="231F20"/>
          <w:w w:val="85"/>
        </w:rPr>
        <w:t>support</w:t>
      </w:r>
      <w:r>
        <w:rPr>
          <w:color w:val="231F20"/>
          <w:spacing w:val="29"/>
        </w:rPr>
        <w:t xml:space="preserve"> </w:t>
      </w:r>
      <w:r>
        <w:rPr>
          <w:color w:val="231F20"/>
          <w:w w:val="85"/>
        </w:rPr>
        <w:t>people</w:t>
      </w:r>
      <w:r>
        <w:rPr>
          <w:color w:val="231F20"/>
          <w:spacing w:val="29"/>
        </w:rPr>
        <w:t xml:space="preserve"> </w:t>
      </w:r>
      <w:r>
        <w:rPr>
          <w:color w:val="231F20"/>
          <w:w w:val="85"/>
        </w:rPr>
        <w:t>with</w:t>
      </w:r>
      <w:r>
        <w:rPr>
          <w:color w:val="231F20"/>
          <w:spacing w:val="29"/>
        </w:rPr>
        <w:t xml:space="preserve"> </w:t>
      </w:r>
      <w:r>
        <w:rPr>
          <w:color w:val="231F20"/>
          <w:w w:val="85"/>
        </w:rPr>
        <w:t>all</w:t>
      </w:r>
      <w:r>
        <w:rPr>
          <w:color w:val="231F20"/>
          <w:spacing w:val="29"/>
        </w:rPr>
        <w:t xml:space="preserve"> </w:t>
      </w:r>
      <w:r>
        <w:rPr>
          <w:color w:val="231F20"/>
          <w:w w:val="85"/>
        </w:rPr>
        <w:t>forms</w:t>
      </w:r>
      <w:r>
        <w:rPr>
          <w:color w:val="231F20"/>
          <w:spacing w:val="29"/>
        </w:rPr>
        <w:t xml:space="preserve"> </w:t>
      </w:r>
      <w:r>
        <w:rPr>
          <w:color w:val="231F20"/>
          <w:w w:val="85"/>
        </w:rPr>
        <w:t>of</w:t>
      </w:r>
      <w:r>
        <w:rPr>
          <w:color w:val="231F20"/>
          <w:spacing w:val="29"/>
        </w:rPr>
        <w:t xml:space="preserve"> </w:t>
      </w:r>
      <w:r>
        <w:rPr>
          <w:color w:val="231F20"/>
          <w:w w:val="85"/>
        </w:rPr>
        <w:t>disability. Its</w:t>
      </w:r>
      <w:r>
        <w:rPr>
          <w:color w:val="231F20"/>
        </w:rPr>
        <w:t xml:space="preserve"> </w:t>
      </w:r>
      <w:r>
        <w:rPr>
          <w:color w:val="231F20"/>
          <w:w w:val="85"/>
        </w:rPr>
        <w:t>members</w:t>
      </w:r>
      <w:r>
        <w:rPr>
          <w:color w:val="231F20"/>
        </w:rPr>
        <w:t xml:space="preserve"> </w:t>
      </w:r>
      <w:r>
        <w:rPr>
          <w:color w:val="231F20"/>
          <w:w w:val="85"/>
        </w:rPr>
        <w:t>collectively</w:t>
      </w:r>
      <w:r>
        <w:rPr>
          <w:color w:val="231F20"/>
        </w:rPr>
        <w:t xml:space="preserve"> </w:t>
      </w:r>
      <w:r>
        <w:rPr>
          <w:color w:val="231F20"/>
          <w:w w:val="85"/>
        </w:rPr>
        <w:t>provide</w:t>
      </w:r>
      <w:r>
        <w:rPr>
          <w:color w:val="231F20"/>
        </w:rPr>
        <w:t xml:space="preserve"> </w:t>
      </w:r>
      <w:r>
        <w:rPr>
          <w:color w:val="231F20"/>
          <w:w w:val="85"/>
        </w:rPr>
        <w:t>the</w:t>
      </w:r>
      <w:r>
        <w:rPr>
          <w:color w:val="231F20"/>
        </w:rPr>
        <w:t xml:space="preserve"> </w:t>
      </w:r>
      <w:r>
        <w:rPr>
          <w:color w:val="231F20"/>
          <w:w w:val="85"/>
        </w:rPr>
        <w:t>full</w:t>
      </w:r>
      <w:r>
        <w:rPr>
          <w:color w:val="231F20"/>
        </w:rPr>
        <w:t xml:space="preserve"> </w:t>
      </w:r>
      <w:r>
        <w:rPr>
          <w:color w:val="231F20"/>
          <w:w w:val="85"/>
        </w:rPr>
        <w:t>range</w:t>
      </w:r>
      <w:r>
        <w:rPr>
          <w:color w:val="231F20"/>
        </w:rPr>
        <w:t xml:space="preserve"> </w:t>
      </w:r>
      <w:r>
        <w:rPr>
          <w:color w:val="231F20"/>
          <w:w w:val="85"/>
        </w:rPr>
        <w:t>of</w:t>
      </w:r>
      <w:r>
        <w:rPr>
          <w:color w:val="231F20"/>
        </w:rPr>
        <w:t xml:space="preserve"> </w:t>
      </w:r>
      <w:r>
        <w:rPr>
          <w:color w:val="231F20"/>
          <w:w w:val="85"/>
        </w:rPr>
        <w:t>disability</w:t>
      </w:r>
      <w:r>
        <w:rPr>
          <w:color w:val="231F20"/>
        </w:rPr>
        <w:t xml:space="preserve"> </w:t>
      </w:r>
      <w:r>
        <w:rPr>
          <w:color w:val="231F20"/>
          <w:w w:val="85"/>
        </w:rPr>
        <w:t>services</w:t>
      </w:r>
      <w:r>
        <w:rPr>
          <w:color w:val="231F20"/>
        </w:rPr>
        <w:t xml:space="preserve"> </w:t>
      </w:r>
      <w:r>
        <w:rPr>
          <w:color w:val="231F20"/>
          <w:w w:val="85"/>
        </w:rPr>
        <w:t>-</w:t>
      </w:r>
      <w:r>
        <w:rPr>
          <w:color w:val="231F20"/>
        </w:rPr>
        <w:t xml:space="preserve"> </w:t>
      </w:r>
      <w:r>
        <w:rPr>
          <w:color w:val="231F20"/>
          <w:w w:val="85"/>
        </w:rPr>
        <w:t>from</w:t>
      </w:r>
      <w:r>
        <w:rPr>
          <w:color w:val="231F20"/>
        </w:rPr>
        <w:t xml:space="preserve"> </w:t>
      </w:r>
      <w:r>
        <w:rPr>
          <w:color w:val="231F20"/>
          <w:w w:val="85"/>
        </w:rPr>
        <w:t>accommodation support, respite and therapy to community access and employment. NDS provides information and networking opportunities to its members and policy advice to State, Territory and Federal</w:t>
      </w:r>
      <w:r>
        <w:rPr>
          <w:color w:val="231F20"/>
          <w:w w:val="95"/>
        </w:rPr>
        <w:t xml:space="preserve"> </w:t>
      </w:r>
      <w:r>
        <w:rPr>
          <w:color w:val="231F20"/>
          <w:spacing w:val="-2"/>
          <w:w w:val="95"/>
        </w:rPr>
        <w:t>governments.</w:t>
      </w:r>
    </w:p>
    <w:p w14:paraId="4C93507A" w14:textId="77777777" w:rsidR="00593ADF" w:rsidRDefault="00B75E9D">
      <w:pPr>
        <w:pStyle w:val="BodyText"/>
        <w:spacing w:before="108" w:line="261" w:lineRule="auto"/>
        <w:ind w:right="2243"/>
      </w:pPr>
      <w:r>
        <w:rPr>
          <w:color w:val="231F20"/>
          <w:w w:val="85"/>
        </w:rPr>
        <w:t>Ticket</w:t>
      </w:r>
      <w:r>
        <w:rPr>
          <w:color w:val="231F20"/>
        </w:rPr>
        <w:t xml:space="preserve"> </w:t>
      </w:r>
      <w:r>
        <w:rPr>
          <w:color w:val="231F20"/>
          <w:w w:val="85"/>
        </w:rPr>
        <w:t>to Work</w:t>
      </w:r>
      <w:r>
        <w:rPr>
          <w:color w:val="231F20"/>
        </w:rPr>
        <w:t xml:space="preserve"> </w:t>
      </w:r>
      <w:r>
        <w:rPr>
          <w:color w:val="231F20"/>
          <w:w w:val="85"/>
        </w:rPr>
        <w:t>is</w:t>
      </w:r>
      <w:r>
        <w:rPr>
          <w:color w:val="231F20"/>
        </w:rPr>
        <w:t xml:space="preserve"> </w:t>
      </w:r>
      <w:r>
        <w:rPr>
          <w:color w:val="231F20"/>
          <w:w w:val="85"/>
        </w:rPr>
        <w:t>an</w:t>
      </w:r>
      <w:r>
        <w:rPr>
          <w:color w:val="231F20"/>
        </w:rPr>
        <w:t xml:space="preserve"> </w:t>
      </w:r>
      <w:r>
        <w:rPr>
          <w:color w:val="231F20"/>
          <w:w w:val="85"/>
        </w:rPr>
        <w:t>initiative</w:t>
      </w:r>
      <w:r>
        <w:rPr>
          <w:color w:val="231F20"/>
        </w:rPr>
        <w:t xml:space="preserve"> </w:t>
      </w:r>
      <w:r>
        <w:rPr>
          <w:color w:val="231F20"/>
          <w:w w:val="85"/>
        </w:rPr>
        <w:t>of</w:t>
      </w:r>
      <w:r>
        <w:rPr>
          <w:color w:val="231F20"/>
        </w:rPr>
        <w:t xml:space="preserve"> </w:t>
      </w:r>
      <w:r>
        <w:rPr>
          <w:color w:val="231F20"/>
          <w:w w:val="85"/>
        </w:rPr>
        <w:t>NDS</w:t>
      </w:r>
      <w:r>
        <w:rPr>
          <w:color w:val="231F20"/>
        </w:rPr>
        <w:t xml:space="preserve"> </w:t>
      </w:r>
      <w:r>
        <w:rPr>
          <w:color w:val="231F20"/>
          <w:w w:val="85"/>
        </w:rPr>
        <w:t>that</w:t>
      </w:r>
      <w:r>
        <w:rPr>
          <w:color w:val="231F20"/>
        </w:rPr>
        <w:t xml:space="preserve"> </w:t>
      </w:r>
      <w:r>
        <w:rPr>
          <w:color w:val="231F20"/>
          <w:w w:val="85"/>
        </w:rPr>
        <w:t>aims</w:t>
      </w:r>
      <w:r>
        <w:rPr>
          <w:color w:val="231F20"/>
        </w:rPr>
        <w:t xml:space="preserve"> </w:t>
      </w:r>
      <w:r>
        <w:rPr>
          <w:color w:val="231F20"/>
          <w:w w:val="85"/>
        </w:rPr>
        <w:t>to</w:t>
      </w:r>
      <w:r>
        <w:rPr>
          <w:color w:val="231F20"/>
        </w:rPr>
        <w:t xml:space="preserve"> </w:t>
      </w:r>
      <w:r>
        <w:rPr>
          <w:color w:val="231F20"/>
          <w:w w:val="85"/>
        </w:rPr>
        <w:t>improve</w:t>
      </w:r>
      <w:r>
        <w:rPr>
          <w:color w:val="231F20"/>
        </w:rPr>
        <w:t xml:space="preserve"> </w:t>
      </w:r>
      <w:r>
        <w:rPr>
          <w:color w:val="231F20"/>
          <w:w w:val="85"/>
        </w:rPr>
        <w:t>open</w:t>
      </w:r>
      <w:r>
        <w:rPr>
          <w:color w:val="231F20"/>
        </w:rPr>
        <w:t xml:space="preserve"> </w:t>
      </w:r>
      <w:r>
        <w:rPr>
          <w:color w:val="231F20"/>
          <w:w w:val="85"/>
        </w:rPr>
        <w:t>employment</w:t>
      </w:r>
      <w:r>
        <w:rPr>
          <w:color w:val="231F20"/>
        </w:rPr>
        <w:t xml:space="preserve"> </w:t>
      </w:r>
      <w:r>
        <w:rPr>
          <w:color w:val="231F20"/>
          <w:w w:val="85"/>
        </w:rPr>
        <w:t>participation</w:t>
      </w:r>
      <w:r>
        <w:rPr>
          <w:color w:val="231F20"/>
          <w:spacing w:val="80"/>
        </w:rPr>
        <w:t xml:space="preserve"> </w:t>
      </w:r>
      <w:r>
        <w:rPr>
          <w:color w:val="231F20"/>
          <w:w w:val="85"/>
        </w:rPr>
        <w:t>in Australia</w:t>
      </w:r>
      <w:r>
        <w:rPr>
          <w:color w:val="231F20"/>
        </w:rPr>
        <w:t xml:space="preserve"> </w:t>
      </w:r>
      <w:r>
        <w:rPr>
          <w:color w:val="231F20"/>
          <w:w w:val="85"/>
        </w:rPr>
        <w:t>by</w:t>
      </w:r>
      <w:r>
        <w:rPr>
          <w:color w:val="231F20"/>
        </w:rPr>
        <w:t xml:space="preserve"> </w:t>
      </w:r>
      <w:proofErr w:type="spellStart"/>
      <w:r>
        <w:rPr>
          <w:color w:val="231F20"/>
          <w:w w:val="85"/>
        </w:rPr>
        <w:t>galvanising</w:t>
      </w:r>
      <w:proofErr w:type="spellEnd"/>
      <w:r>
        <w:rPr>
          <w:color w:val="231F20"/>
        </w:rPr>
        <w:t xml:space="preserve"> </w:t>
      </w:r>
      <w:r>
        <w:rPr>
          <w:color w:val="231F20"/>
          <w:w w:val="85"/>
        </w:rPr>
        <w:t>local</w:t>
      </w:r>
      <w:r>
        <w:rPr>
          <w:color w:val="231F20"/>
        </w:rPr>
        <w:t xml:space="preserve"> </w:t>
      </w:r>
      <w:r>
        <w:rPr>
          <w:color w:val="231F20"/>
          <w:w w:val="85"/>
        </w:rPr>
        <w:t>resolve, advocating</w:t>
      </w:r>
      <w:r>
        <w:rPr>
          <w:color w:val="231F20"/>
        </w:rPr>
        <w:t xml:space="preserve"> </w:t>
      </w:r>
      <w:r>
        <w:rPr>
          <w:color w:val="231F20"/>
          <w:w w:val="85"/>
        </w:rPr>
        <w:t>for</w:t>
      </w:r>
      <w:r>
        <w:rPr>
          <w:color w:val="231F20"/>
        </w:rPr>
        <w:t xml:space="preserve"> </w:t>
      </w:r>
      <w:r>
        <w:rPr>
          <w:color w:val="231F20"/>
          <w:w w:val="85"/>
        </w:rPr>
        <w:t>systemic</w:t>
      </w:r>
      <w:r>
        <w:rPr>
          <w:color w:val="231F20"/>
        </w:rPr>
        <w:t xml:space="preserve"> </w:t>
      </w:r>
      <w:r>
        <w:rPr>
          <w:color w:val="231F20"/>
          <w:w w:val="85"/>
        </w:rPr>
        <w:t>change, and</w:t>
      </w:r>
      <w:r>
        <w:rPr>
          <w:color w:val="231F20"/>
        </w:rPr>
        <w:t xml:space="preserve"> </w:t>
      </w:r>
      <w:r>
        <w:rPr>
          <w:color w:val="231F20"/>
          <w:w w:val="85"/>
        </w:rPr>
        <w:t>providing</w:t>
      </w:r>
      <w:r>
        <w:rPr>
          <w:color w:val="231F20"/>
        </w:rPr>
        <w:t xml:space="preserve"> </w:t>
      </w:r>
      <w:r>
        <w:rPr>
          <w:color w:val="231F20"/>
          <w:w w:val="85"/>
        </w:rPr>
        <w:t>an</w:t>
      </w:r>
    </w:p>
    <w:p w14:paraId="4C93507B" w14:textId="77777777" w:rsidR="00593ADF" w:rsidRDefault="00B75E9D">
      <w:pPr>
        <w:pStyle w:val="BodyText"/>
        <w:spacing w:line="261" w:lineRule="auto"/>
        <w:ind w:right="2037"/>
      </w:pPr>
      <w:r>
        <w:rPr>
          <w:color w:val="231F20"/>
          <w:w w:val="85"/>
        </w:rPr>
        <w:t>architecture for optimal employment and career achievement for young people with disability.</w:t>
      </w:r>
      <w:r>
        <w:rPr>
          <w:color w:val="231F20"/>
          <w:spacing w:val="80"/>
        </w:rPr>
        <w:t xml:space="preserve"> </w:t>
      </w:r>
      <w:r>
        <w:rPr>
          <w:color w:val="231F20"/>
          <w:w w:val="85"/>
        </w:rPr>
        <w:t>This paper has been informed by the experience, research and evaluations of Ticket to Work.</w:t>
      </w:r>
    </w:p>
    <w:p w14:paraId="4C93507C" w14:textId="77777777" w:rsidR="00593ADF" w:rsidRDefault="00593ADF">
      <w:pPr>
        <w:spacing w:line="261" w:lineRule="auto"/>
        <w:sectPr w:rsidR="00593ADF">
          <w:pgSz w:w="11910" w:h="16840"/>
          <w:pgMar w:top="0" w:right="500" w:bottom="0" w:left="740" w:header="720" w:footer="720" w:gutter="0"/>
          <w:cols w:space="720"/>
        </w:sectPr>
      </w:pPr>
    </w:p>
    <w:p w14:paraId="4C935081" w14:textId="77777777" w:rsidR="00593ADF" w:rsidRDefault="00593ADF">
      <w:pPr>
        <w:pStyle w:val="BodyText"/>
        <w:ind w:left="0"/>
        <w:rPr>
          <w:sz w:val="26"/>
        </w:rPr>
      </w:pPr>
    </w:p>
    <w:p w14:paraId="4C935082" w14:textId="60EFC9D6" w:rsidR="00593ADF" w:rsidRDefault="00B75E9D" w:rsidP="002D400D">
      <w:pPr>
        <w:pStyle w:val="Heading2"/>
        <w:rPr>
          <w:sz w:val="26"/>
        </w:rPr>
      </w:pPr>
      <w:r w:rsidRPr="00D13F13">
        <w:rPr>
          <w:sz w:val="32"/>
          <w:szCs w:val="32"/>
        </w:rPr>
        <w:t>References</w:t>
      </w:r>
      <w:r>
        <w:tab/>
      </w:r>
    </w:p>
    <w:p w14:paraId="4C935083" w14:textId="77777777" w:rsidR="00593ADF" w:rsidRDefault="00B75E9D">
      <w:pPr>
        <w:pStyle w:val="BodyText"/>
        <w:spacing w:before="314"/>
      </w:pPr>
      <w:r>
        <w:rPr>
          <w:color w:val="231F20"/>
          <w:w w:val="80"/>
        </w:rPr>
        <w:t>ARTD</w:t>
      </w:r>
      <w:r>
        <w:rPr>
          <w:color w:val="231F20"/>
          <w:spacing w:val="35"/>
        </w:rPr>
        <w:t xml:space="preserve"> </w:t>
      </w:r>
      <w:r>
        <w:rPr>
          <w:color w:val="231F20"/>
          <w:w w:val="80"/>
        </w:rPr>
        <w:t>Consultants.</w:t>
      </w:r>
      <w:r>
        <w:rPr>
          <w:color w:val="231F20"/>
          <w:spacing w:val="22"/>
        </w:rPr>
        <w:t xml:space="preserve"> </w:t>
      </w:r>
      <w:r>
        <w:rPr>
          <w:color w:val="231F20"/>
          <w:w w:val="80"/>
        </w:rPr>
        <w:t>(2017).</w:t>
      </w:r>
      <w:r>
        <w:rPr>
          <w:color w:val="231F20"/>
          <w:spacing w:val="8"/>
        </w:rPr>
        <w:t xml:space="preserve"> </w:t>
      </w:r>
      <w:r>
        <w:rPr>
          <w:color w:val="231F20"/>
          <w:w w:val="80"/>
        </w:rPr>
        <w:t>Ticket</w:t>
      </w:r>
      <w:r>
        <w:rPr>
          <w:color w:val="231F20"/>
          <w:spacing w:val="36"/>
        </w:rPr>
        <w:t xml:space="preserve"> </w:t>
      </w:r>
      <w:r>
        <w:rPr>
          <w:color w:val="231F20"/>
          <w:w w:val="80"/>
        </w:rPr>
        <w:t>to</w:t>
      </w:r>
      <w:r>
        <w:rPr>
          <w:color w:val="231F20"/>
          <w:spacing w:val="21"/>
        </w:rPr>
        <w:t xml:space="preserve"> </w:t>
      </w:r>
      <w:r>
        <w:rPr>
          <w:color w:val="231F20"/>
          <w:w w:val="80"/>
        </w:rPr>
        <w:t>Work</w:t>
      </w:r>
      <w:r>
        <w:rPr>
          <w:color w:val="231F20"/>
          <w:spacing w:val="36"/>
        </w:rPr>
        <w:t xml:space="preserve"> </w:t>
      </w:r>
      <w:r>
        <w:rPr>
          <w:color w:val="231F20"/>
          <w:w w:val="80"/>
        </w:rPr>
        <w:t>Network</w:t>
      </w:r>
      <w:r>
        <w:rPr>
          <w:color w:val="231F20"/>
          <w:spacing w:val="22"/>
        </w:rPr>
        <w:t xml:space="preserve"> </w:t>
      </w:r>
      <w:r>
        <w:rPr>
          <w:color w:val="231F20"/>
          <w:w w:val="80"/>
        </w:rPr>
        <w:t>Analysis.</w:t>
      </w:r>
      <w:r>
        <w:rPr>
          <w:color w:val="231F20"/>
          <w:spacing w:val="22"/>
        </w:rPr>
        <w:t xml:space="preserve"> </w:t>
      </w:r>
      <w:r>
        <w:rPr>
          <w:color w:val="231F20"/>
          <w:spacing w:val="-2"/>
          <w:w w:val="80"/>
        </w:rPr>
        <w:t>Sydney.</w:t>
      </w:r>
    </w:p>
    <w:p w14:paraId="4C935084" w14:textId="77777777" w:rsidR="00593ADF" w:rsidRDefault="00B75E9D">
      <w:pPr>
        <w:pStyle w:val="BodyText"/>
        <w:spacing w:before="194" w:line="261" w:lineRule="auto"/>
        <w:ind w:right="1772"/>
      </w:pPr>
      <w:r>
        <w:rPr>
          <w:color w:val="231F20"/>
          <w:w w:val="80"/>
        </w:rPr>
        <w:t>Atkinson,</w:t>
      </w:r>
      <w:r>
        <w:rPr>
          <w:color w:val="231F20"/>
        </w:rPr>
        <w:t xml:space="preserve"> </w:t>
      </w:r>
      <w:r>
        <w:rPr>
          <w:color w:val="231F20"/>
          <w:w w:val="80"/>
        </w:rPr>
        <w:t>G.,</w:t>
      </w:r>
      <w:r>
        <w:rPr>
          <w:color w:val="231F20"/>
        </w:rPr>
        <w:t xml:space="preserve"> </w:t>
      </w:r>
      <w:r>
        <w:rPr>
          <w:color w:val="231F20"/>
          <w:w w:val="80"/>
        </w:rPr>
        <w:t>Christian,</w:t>
      </w:r>
      <w:r>
        <w:rPr>
          <w:color w:val="231F20"/>
        </w:rPr>
        <w:t xml:space="preserve"> </w:t>
      </w:r>
      <w:r>
        <w:rPr>
          <w:color w:val="231F20"/>
          <w:w w:val="80"/>
        </w:rPr>
        <w:t>F.,</w:t>
      </w:r>
      <w:r>
        <w:rPr>
          <w:color w:val="231F20"/>
        </w:rPr>
        <w:t xml:space="preserve"> </w:t>
      </w:r>
      <w:r>
        <w:rPr>
          <w:color w:val="231F20"/>
          <w:w w:val="80"/>
        </w:rPr>
        <w:t>Cassidy,</w:t>
      </w:r>
      <w:r>
        <w:rPr>
          <w:color w:val="231F20"/>
        </w:rPr>
        <w:t xml:space="preserve"> </w:t>
      </w:r>
      <w:r>
        <w:rPr>
          <w:color w:val="231F20"/>
          <w:w w:val="80"/>
        </w:rPr>
        <w:t>J.,</w:t>
      </w:r>
      <w:r>
        <w:rPr>
          <w:color w:val="231F20"/>
        </w:rPr>
        <w:t xml:space="preserve"> </w:t>
      </w:r>
      <w:r>
        <w:rPr>
          <w:color w:val="231F20"/>
          <w:w w:val="80"/>
        </w:rPr>
        <w:t>Rutherford,</w:t>
      </w:r>
      <w:r>
        <w:rPr>
          <w:color w:val="231F20"/>
        </w:rPr>
        <w:t xml:space="preserve"> </w:t>
      </w:r>
      <w:r>
        <w:rPr>
          <w:color w:val="231F20"/>
          <w:w w:val="80"/>
        </w:rPr>
        <w:t>J.,</w:t>
      </w:r>
      <w:r>
        <w:rPr>
          <w:color w:val="231F20"/>
        </w:rPr>
        <w:t xml:space="preserve"> </w:t>
      </w:r>
      <w:r>
        <w:rPr>
          <w:color w:val="231F20"/>
          <w:w w:val="80"/>
        </w:rPr>
        <w:t>&amp;</w:t>
      </w:r>
      <w:r>
        <w:rPr>
          <w:color w:val="231F20"/>
          <w:spacing w:val="36"/>
        </w:rPr>
        <w:t xml:space="preserve"> </w:t>
      </w:r>
      <w:r>
        <w:rPr>
          <w:color w:val="231F20"/>
          <w:w w:val="80"/>
        </w:rPr>
        <w:t>Hawkins,</w:t>
      </w:r>
      <w:r>
        <w:rPr>
          <w:color w:val="231F20"/>
        </w:rPr>
        <w:t xml:space="preserve"> </w:t>
      </w:r>
      <w:r>
        <w:rPr>
          <w:color w:val="231F20"/>
          <w:w w:val="80"/>
        </w:rPr>
        <w:t>A.</w:t>
      </w:r>
      <w:r>
        <w:rPr>
          <w:color w:val="231F20"/>
        </w:rPr>
        <w:t xml:space="preserve"> </w:t>
      </w:r>
      <w:r>
        <w:rPr>
          <w:color w:val="231F20"/>
          <w:w w:val="80"/>
        </w:rPr>
        <w:t>(2019).</w:t>
      </w:r>
      <w:r>
        <w:rPr>
          <w:color w:val="231F20"/>
        </w:rPr>
        <w:t xml:space="preserve"> </w:t>
      </w:r>
      <w:r>
        <w:rPr>
          <w:color w:val="231F20"/>
          <w:w w:val="80"/>
        </w:rPr>
        <w:t>Ticket</w:t>
      </w:r>
      <w:r>
        <w:rPr>
          <w:color w:val="231F20"/>
          <w:spacing w:val="36"/>
        </w:rPr>
        <w:t xml:space="preserve"> </w:t>
      </w:r>
      <w:r>
        <w:rPr>
          <w:color w:val="231F20"/>
          <w:w w:val="80"/>
        </w:rPr>
        <w:t>to</w:t>
      </w:r>
      <w:r>
        <w:rPr>
          <w:color w:val="231F20"/>
        </w:rPr>
        <w:t xml:space="preserve"> </w:t>
      </w:r>
      <w:r>
        <w:rPr>
          <w:color w:val="231F20"/>
          <w:w w:val="80"/>
        </w:rPr>
        <w:t>Work</w:t>
      </w:r>
      <w:r>
        <w:rPr>
          <w:color w:val="231F20"/>
          <w:spacing w:val="36"/>
        </w:rPr>
        <w:t xml:space="preserve"> </w:t>
      </w:r>
      <w:r>
        <w:rPr>
          <w:color w:val="231F20"/>
          <w:w w:val="80"/>
        </w:rPr>
        <w:t>Post</w:t>
      </w:r>
      <w:r>
        <w:rPr>
          <w:color w:val="231F20"/>
          <w:w w:val="85"/>
        </w:rPr>
        <w:t xml:space="preserve"> School Outcomes Report for National </w:t>
      </w:r>
      <w:proofErr w:type="spellStart"/>
      <w:r>
        <w:rPr>
          <w:color w:val="231F20"/>
          <w:w w:val="85"/>
        </w:rPr>
        <w:t>Disabillity</w:t>
      </w:r>
      <w:proofErr w:type="spellEnd"/>
      <w:r>
        <w:rPr>
          <w:color w:val="231F20"/>
          <w:w w:val="85"/>
        </w:rPr>
        <w:t xml:space="preserve"> Services Final Report Sydney.</w:t>
      </w:r>
    </w:p>
    <w:p w14:paraId="4C935085" w14:textId="77777777" w:rsidR="00593ADF" w:rsidRDefault="00B75E9D">
      <w:pPr>
        <w:pStyle w:val="BodyText"/>
        <w:spacing w:before="168" w:line="261" w:lineRule="auto"/>
        <w:ind w:right="2037"/>
      </w:pPr>
      <w:proofErr w:type="spellStart"/>
      <w:r>
        <w:rPr>
          <w:color w:val="231F20"/>
          <w:w w:val="85"/>
        </w:rPr>
        <w:t>Blamires</w:t>
      </w:r>
      <w:proofErr w:type="spellEnd"/>
      <w:r>
        <w:rPr>
          <w:color w:val="231F20"/>
          <w:w w:val="85"/>
        </w:rPr>
        <w:t>, K. (2015). A summary of government initiatives relating to employment for people</w:t>
      </w:r>
      <w:r>
        <w:rPr>
          <w:color w:val="231F20"/>
          <w:spacing w:val="40"/>
        </w:rPr>
        <w:t xml:space="preserve"> </w:t>
      </w:r>
      <w:r>
        <w:rPr>
          <w:color w:val="231F20"/>
          <w:w w:val="85"/>
        </w:rPr>
        <w:t>with</w:t>
      </w:r>
      <w:r>
        <w:rPr>
          <w:color w:val="231F20"/>
        </w:rPr>
        <w:t xml:space="preserve"> </w:t>
      </w:r>
      <w:r>
        <w:rPr>
          <w:color w:val="231F20"/>
          <w:w w:val="85"/>
        </w:rPr>
        <w:t>learning</w:t>
      </w:r>
      <w:r>
        <w:rPr>
          <w:color w:val="231F20"/>
        </w:rPr>
        <w:t xml:space="preserve"> </w:t>
      </w:r>
      <w:r>
        <w:rPr>
          <w:color w:val="231F20"/>
          <w:w w:val="85"/>
        </w:rPr>
        <w:t>disabilities</w:t>
      </w:r>
      <w:r>
        <w:rPr>
          <w:color w:val="231F20"/>
        </w:rPr>
        <w:t xml:space="preserve"> </w:t>
      </w:r>
      <w:r>
        <w:rPr>
          <w:color w:val="231F20"/>
          <w:w w:val="85"/>
        </w:rPr>
        <w:t>in</w:t>
      </w:r>
      <w:r>
        <w:rPr>
          <w:color w:val="231F20"/>
        </w:rPr>
        <w:t xml:space="preserve"> </w:t>
      </w:r>
      <w:r>
        <w:rPr>
          <w:color w:val="231F20"/>
          <w:w w:val="85"/>
        </w:rPr>
        <w:t>England. Tizard</w:t>
      </w:r>
      <w:r>
        <w:rPr>
          <w:color w:val="231F20"/>
        </w:rPr>
        <w:t xml:space="preserve"> </w:t>
      </w:r>
      <w:r>
        <w:rPr>
          <w:color w:val="231F20"/>
          <w:w w:val="85"/>
        </w:rPr>
        <w:t>Learning</w:t>
      </w:r>
      <w:r>
        <w:rPr>
          <w:color w:val="231F20"/>
        </w:rPr>
        <w:t xml:space="preserve"> </w:t>
      </w:r>
      <w:r>
        <w:rPr>
          <w:color w:val="231F20"/>
          <w:w w:val="85"/>
        </w:rPr>
        <w:t>Disability</w:t>
      </w:r>
      <w:r>
        <w:rPr>
          <w:color w:val="231F20"/>
        </w:rPr>
        <w:t xml:space="preserve"> </w:t>
      </w:r>
      <w:r>
        <w:rPr>
          <w:color w:val="231F20"/>
          <w:w w:val="85"/>
        </w:rPr>
        <w:t>Review,, 20(3), 151-165.</w:t>
      </w:r>
    </w:p>
    <w:p w14:paraId="4C935086" w14:textId="77777777" w:rsidR="00593ADF" w:rsidRDefault="00B75E9D">
      <w:pPr>
        <w:pStyle w:val="BodyText"/>
        <w:spacing w:before="169" w:line="261" w:lineRule="auto"/>
        <w:ind w:right="1832"/>
      </w:pPr>
      <w:r>
        <w:rPr>
          <w:color w:val="231F20"/>
          <w:w w:val="85"/>
        </w:rPr>
        <w:t>Carter, E.</w:t>
      </w:r>
      <w:r>
        <w:rPr>
          <w:color w:val="231F20"/>
          <w:spacing w:val="-3"/>
          <w:w w:val="85"/>
        </w:rPr>
        <w:t xml:space="preserve"> </w:t>
      </w:r>
      <w:r>
        <w:rPr>
          <w:color w:val="231F20"/>
          <w:w w:val="85"/>
        </w:rPr>
        <w:t>W.,</w:t>
      </w:r>
      <w:r>
        <w:rPr>
          <w:color w:val="231F20"/>
          <w:spacing w:val="-3"/>
          <w:w w:val="85"/>
        </w:rPr>
        <w:t xml:space="preserve"> </w:t>
      </w:r>
      <w:r>
        <w:rPr>
          <w:color w:val="231F20"/>
          <w:w w:val="85"/>
        </w:rPr>
        <w:t>Austin, D., &amp; Trainor,</w:t>
      </w:r>
      <w:r>
        <w:rPr>
          <w:color w:val="231F20"/>
          <w:spacing w:val="-3"/>
          <w:w w:val="85"/>
        </w:rPr>
        <w:t xml:space="preserve"> </w:t>
      </w:r>
      <w:r>
        <w:rPr>
          <w:color w:val="231F20"/>
          <w:w w:val="85"/>
        </w:rPr>
        <w:t>A.</w:t>
      </w:r>
      <w:r>
        <w:rPr>
          <w:color w:val="231F20"/>
          <w:spacing w:val="-3"/>
          <w:w w:val="85"/>
        </w:rPr>
        <w:t xml:space="preserve"> </w:t>
      </w:r>
      <w:r>
        <w:rPr>
          <w:color w:val="231F20"/>
          <w:w w:val="85"/>
        </w:rPr>
        <w:t>A. (2012). Predictors</w:t>
      </w:r>
      <w:r>
        <w:rPr>
          <w:color w:val="231F20"/>
        </w:rPr>
        <w:t xml:space="preserve"> </w:t>
      </w:r>
      <w:r>
        <w:rPr>
          <w:color w:val="231F20"/>
          <w:w w:val="85"/>
        </w:rPr>
        <w:t>of</w:t>
      </w:r>
      <w:r>
        <w:rPr>
          <w:color w:val="231F20"/>
        </w:rPr>
        <w:t xml:space="preserve"> </w:t>
      </w:r>
      <w:r>
        <w:rPr>
          <w:color w:val="231F20"/>
          <w:w w:val="85"/>
        </w:rPr>
        <w:t>Postschool</w:t>
      </w:r>
      <w:r>
        <w:rPr>
          <w:color w:val="231F20"/>
        </w:rPr>
        <w:t xml:space="preserve"> </w:t>
      </w:r>
      <w:r>
        <w:rPr>
          <w:color w:val="231F20"/>
          <w:w w:val="85"/>
        </w:rPr>
        <w:t xml:space="preserve">Employment </w:t>
      </w:r>
      <w:r>
        <w:rPr>
          <w:color w:val="231F20"/>
          <w:w w:val="80"/>
        </w:rPr>
        <w:t>Outcomes</w:t>
      </w:r>
      <w:r>
        <w:rPr>
          <w:color w:val="231F20"/>
          <w:spacing w:val="40"/>
        </w:rPr>
        <w:t xml:space="preserve"> </w:t>
      </w:r>
      <w:r>
        <w:rPr>
          <w:color w:val="231F20"/>
          <w:w w:val="80"/>
        </w:rPr>
        <w:t>for</w:t>
      </w:r>
      <w:r>
        <w:rPr>
          <w:color w:val="231F20"/>
          <w:spacing w:val="30"/>
        </w:rPr>
        <w:t xml:space="preserve"> </w:t>
      </w:r>
      <w:r>
        <w:rPr>
          <w:color w:val="231F20"/>
          <w:w w:val="80"/>
        </w:rPr>
        <w:t>Young</w:t>
      </w:r>
      <w:r>
        <w:rPr>
          <w:color w:val="231F20"/>
          <w:spacing w:val="30"/>
        </w:rPr>
        <w:t xml:space="preserve"> </w:t>
      </w:r>
      <w:r>
        <w:rPr>
          <w:color w:val="231F20"/>
          <w:w w:val="80"/>
        </w:rPr>
        <w:t>Adults</w:t>
      </w:r>
      <w:r>
        <w:rPr>
          <w:color w:val="231F20"/>
          <w:spacing w:val="30"/>
        </w:rPr>
        <w:t xml:space="preserve"> </w:t>
      </w:r>
      <w:r>
        <w:rPr>
          <w:color w:val="231F20"/>
          <w:w w:val="80"/>
        </w:rPr>
        <w:t>With</w:t>
      </w:r>
      <w:r>
        <w:rPr>
          <w:color w:val="231F20"/>
          <w:spacing w:val="40"/>
        </w:rPr>
        <w:t xml:space="preserve"> </w:t>
      </w:r>
      <w:r>
        <w:rPr>
          <w:color w:val="231F20"/>
          <w:w w:val="80"/>
        </w:rPr>
        <w:t>Severe</w:t>
      </w:r>
      <w:r>
        <w:rPr>
          <w:color w:val="231F20"/>
          <w:spacing w:val="40"/>
        </w:rPr>
        <w:t xml:space="preserve"> </w:t>
      </w:r>
      <w:r>
        <w:rPr>
          <w:color w:val="231F20"/>
          <w:w w:val="80"/>
        </w:rPr>
        <w:t>Disabilities.</w:t>
      </w:r>
      <w:r>
        <w:rPr>
          <w:color w:val="231F20"/>
          <w:spacing w:val="30"/>
        </w:rPr>
        <w:t xml:space="preserve"> </w:t>
      </w:r>
      <w:r>
        <w:rPr>
          <w:color w:val="231F20"/>
          <w:w w:val="80"/>
        </w:rPr>
        <w:t>Journal</w:t>
      </w:r>
      <w:r>
        <w:rPr>
          <w:color w:val="231F20"/>
          <w:spacing w:val="40"/>
        </w:rPr>
        <w:t xml:space="preserve"> </w:t>
      </w:r>
      <w:r>
        <w:rPr>
          <w:color w:val="231F20"/>
          <w:w w:val="80"/>
        </w:rPr>
        <w:t>of</w:t>
      </w:r>
      <w:r>
        <w:rPr>
          <w:color w:val="231F20"/>
          <w:spacing w:val="40"/>
        </w:rPr>
        <w:t xml:space="preserve"> </w:t>
      </w:r>
      <w:r>
        <w:rPr>
          <w:color w:val="231F20"/>
          <w:w w:val="80"/>
        </w:rPr>
        <w:t>Disability</w:t>
      </w:r>
      <w:r>
        <w:rPr>
          <w:color w:val="231F20"/>
          <w:spacing w:val="40"/>
        </w:rPr>
        <w:t xml:space="preserve"> </w:t>
      </w:r>
      <w:r>
        <w:rPr>
          <w:color w:val="231F20"/>
          <w:w w:val="80"/>
        </w:rPr>
        <w:t>Policy</w:t>
      </w:r>
      <w:r>
        <w:rPr>
          <w:color w:val="231F20"/>
          <w:spacing w:val="40"/>
        </w:rPr>
        <w:t xml:space="preserve"> </w:t>
      </w:r>
      <w:r>
        <w:rPr>
          <w:color w:val="231F20"/>
          <w:w w:val="80"/>
        </w:rPr>
        <w:t>Studies,</w:t>
      </w:r>
      <w:r>
        <w:rPr>
          <w:color w:val="231F20"/>
          <w:spacing w:val="30"/>
        </w:rPr>
        <w:t xml:space="preserve"> </w:t>
      </w:r>
      <w:r>
        <w:rPr>
          <w:color w:val="231F20"/>
          <w:w w:val="80"/>
        </w:rPr>
        <w:t xml:space="preserve">23(1), </w:t>
      </w:r>
      <w:r>
        <w:rPr>
          <w:color w:val="231F20"/>
          <w:w w:val="90"/>
        </w:rPr>
        <w:t>50-63. doi:10.1177/1044207311414680</w:t>
      </w:r>
    </w:p>
    <w:p w14:paraId="4C935087" w14:textId="5CC1F06A" w:rsidR="00593ADF" w:rsidRDefault="00B75E9D">
      <w:pPr>
        <w:pStyle w:val="BodyText"/>
        <w:spacing w:before="168" w:line="261" w:lineRule="auto"/>
        <w:ind w:right="1970"/>
      </w:pPr>
      <w:r>
        <w:rPr>
          <w:color w:val="231F20"/>
          <w:w w:val="85"/>
        </w:rPr>
        <w:t>Children with Disability Australia. (2015). Post school transition: The experiences of students with</w:t>
      </w:r>
      <w:r>
        <w:rPr>
          <w:color w:val="231F20"/>
          <w:spacing w:val="40"/>
        </w:rPr>
        <w:t xml:space="preserve"> </w:t>
      </w:r>
      <w:r>
        <w:rPr>
          <w:color w:val="231F20"/>
          <w:w w:val="85"/>
        </w:rPr>
        <w:t>disability.</w:t>
      </w:r>
      <w:r>
        <w:rPr>
          <w:color w:val="231F20"/>
          <w:spacing w:val="39"/>
        </w:rPr>
        <w:t xml:space="preserve"> </w:t>
      </w:r>
      <w:r>
        <w:rPr>
          <w:color w:val="231F20"/>
          <w:w w:val="85"/>
        </w:rPr>
        <w:t>Retrieved</w:t>
      </w:r>
      <w:r>
        <w:rPr>
          <w:color w:val="231F20"/>
          <w:spacing w:val="40"/>
        </w:rPr>
        <w:t xml:space="preserve"> </w:t>
      </w:r>
      <w:r>
        <w:rPr>
          <w:color w:val="231F20"/>
          <w:w w:val="85"/>
        </w:rPr>
        <w:t>fro</w:t>
      </w:r>
      <w:r w:rsidR="004069C2">
        <w:rPr>
          <w:color w:val="231F20"/>
          <w:w w:val="85"/>
        </w:rPr>
        <w:t xml:space="preserve">m </w:t>
      </w:r>
      <w:hyperlink r:id="rId11" w:history="1">
        <w:r w:rsidR="00D13F13" w:rsidRPr="004069C2">
          <w:rPr>
            <w:rStyle w:val="Hyperlink"/>
            <w:w w:val="85"/>
          </w:rPr>
          <w:t xml:space="preserve">CDA </w:t>
        </w:r>
        <w:r w:rsidR="004069C2" w:rsidRPr="004069C2">
          <w:rPr>
            <w:rStyle w:val="Hyperlink"/>
            <w:w w:val="85"/>
          </w:rPr>
          <w:t>post school transition website</w:t>
        </w:r>
      </w:hyperlink>
    </w:p>
    <w:p w14:paraId="1C1B9C50" w14:textId="33CFAA67" w:rsidR="004069C2" w:rsidRDefault="00B75E9D">
      <w:pPr>
        <w:pStyle w:val="BodyText"/>
        <w:spacing w:before="167" w:line="261" w:lineRule="auto"/>
        <w:ind w:right="2670"/>
        <w:jc w:val="both"/>
        <w:rPr>
          <w:color w:val="231F20"/>
          <w:w w:val="85"/>
        </w:rPr>
      </w:pPr>
      <w:r>
        <w:rPr>
          <w:color w:val="231F20"/>
          <w:w w:val="85"/>
        </w:rPr>
        <w:t>Council of Australian Governments Education Council. (2018). 2017 data on students</w:t>
      </w:r>
      <w:r>
        <w:rPr>
          <w:color w:val="231F20"/>
          <w:spacing w:val="40"/>
        </w:rPr>
        <w:t xml:space="preserve"> </w:t>
      </w:r>
      <w:r>
        <w:rPr>
          <w:color w:val="231F20"/>
          <w:w w:val="85"/>
        </w:rPr>
        <w:t>in Australian schools receiving adjustments for disability. Retrieved from</w:t>
      </w:r>
      <w:hyperlink r:id="rId12" w:history="1">
        <w:r w:rsidR="004069C2" w:rsidRPr="004069C2">
          <w:rPr>
            <w:rStyle w:val="Hyperlink"/>
            <w:w w:val="85"/>
          </w:rPr>
          <w:t xml:space="preserve"> education council website</w:t>
        </w:r>
      </w:hyperlink>
      <w:r w:rsidR="004069C2">
        <w:rPr>
          <w:color w:val="231F20"/>
          <w:w w:val="85"/>
        </w:rPr>
        <w:t xml:space="preserve"> </w:t>
      </w:r>
    </w:p>
    <w:p w14:paraId="4C935089" w14:textId="3F47F8A3" w:rsidR="00593ADF" w:rsidRDefault="00B75E9D">
      <w:pPr>
        <w:pStyle w:val="BodyText"/>
        <w:spacing w:before="167" w:line="261" w:lineRule="auto"/>
        <w:ind w:right="1947"/>
      </w:pPr>
      <w:r>
        <w:rPr>
          <w:color w:val="231F20"/>
          <w:w w:val="80"/>
        </w:rPr>
        <w:t>Davy,</w:t>
      </w:r>
      <w:r>
        <w:rPr>
          <w:color w:val="231F20"/>
        </w:rPr>
        <w:t xml:space="preserve"> </w:t>
      </w:r>
      <w:r>
        <w:rPr>
          <w:color w:val="231F20"/>
          <w:w w:val="80"/>
        </w:rPr>
        <w:t>L.,</w:t>
      </w:r>
      <w:r>
        <w:rPr>
          <w:color w:val="231F20"/>
        </w:rPr>
        <w:t xml:space="preserve"> </w:t>
      </w:r>
      <w:r>
        <w:rPr>
          <w:color w:val="231F20"/>
          <w:w w:val="80"/>
        </w:rPr>
        <w:t>Fisher,</w:t>
      </w:r>
      <w:r>
        <w:rPr>
          <w:color w:val="231F20"/>
        </w:rPr>
        <w:t xml:space="preserve"> </w:t>
      </w:r>
      <w:r>
        <w:rPr>
          <w:color w:val="231F20"/>
          <w:w w:val="80"/>
        </w:rPr>
        <w:t>K.</w:t>
      </w:r>
      <w:r>
        <w:rPr>
          <w:color w:val="231F20"/>
        </w:rPr>
        <w:t xml:space="preserve"> </w:t>
      </w:r>
      <w:r>
        <w:rPr>
          <w:color w:val="231F20"/>
          <w:w w:val="80"/>
        </w:rPr>
        <w:t xml:space="preserve">R., </w:t>
      </w:r>
      <w:proofErr w:type="spellStart"/>
      <w:r>
        <w:rPr>
          <w:color w:val="231F20"/>
          <w:w w:val="80"/>
        </w:rPr>
        <w:t>Wehbe</w:t>
      </w:r>
      <w:proofErr w:type="spellEnd"/>
      <w:r>
        <w:rPr>
          <w:color w:val="231F20"/>
          <w:w w:val="80"/>
        </w:rPr>
        <w:t>, A.,</w:t>
      </w:r>
      <w:r>
        <w:rPr>
          <w:color w:val="231F20"/>
        </w:rPr>
        <w:t xml:space="preserve"> </w:t>
      </w:r>
      <w:proofErr w:type="spellStart"/>
      <w:r>
        <w:rPr>
          <w:color w:val="231F20"/>
          <w:w w:val="80"/>
        </w:rPr>
        <w:t>Purcal</w:t>
      </w:r>
      <w:proofErr w:type="spellEnd"/>
      <w:r>
        <w:rPr>
          <w:color w:val="231F20"/>
          <w:w w:val="80"/>
        </w:rPr>
        <w:t>,</w:t>
      </w:r>
      <w:r>
        <w:rPr>
          <w:color w:val="231F20"/>
        </w:rPr>
        <w:t xml:space="preserve"> </w:t>
      </w:r>
      <w:r>
        <w:rPr>
          <w:color w:val="231F20"/>
          <w:w w:val="80"/>
        </w:rPr>
        <w:t>C.,</w:t>
      </w:r>
      <w:r>
        <w:rPr>
          <w:color w:val="231F20"/>
        </w:rPr>
        <w:t xml:space="preserve"> </w:t>
      </w:r>
      <w:r>
        <w:rPr>
          <w:color w:val="231F20"/>
          <w:w w:val="80"/>
        </w:rPr>
        <w:t>Robinson,</w:t>
      </w:r>
      <w:r>
        <w:rPr>
          <w:color w:val="231F20"/>
        </w:rPr>
        <w:t xml:space="preserve"> </w:t>
      </w:r>
      <w:r>
        <w:rPr>
          <w:color w:val="231F20"/>
          <w:w w:val="80"/>
        </w:rPr>
        <w:t>S.,</w:t>
      </w:r>
      <w:r>
        <w:rPr>
          <w:color w:val="231F20"/>
        </w:rPr>
        <w:t xml:space="preserve"> </w:t>
      </w:r>
      <w:proofErr w:type="spellStart"/>
      <w:r>
        <w:rPr>
          <w:color w:val="231F20"/>
          <w:w w:val="80"/>
        </w:rPr>
        <w:t>Kayess</w:t>
      </w:r>
      <w:proofErr w:type="spellEnd"/>
      <w:r>
        <w:rPr>
          <w:color w:val="231F20"/>
          <w:w w:val="80"/>
        </w:rPr>
        <w:t>,</w:t>
      </w:r>
      <w:r>
        <w:rPr>
          <w:color w:val="231F20"/>
        </w:rPr>
        <w:t xml:space="preserve"> </w:t>
      </w:r>
      <w:r>
        <w:rPr>
          <w:color w:val="231F20"/>
          <w:w w:val="80"/>
        </w:rPr>
        <w:t>R.,</w:t>
      </w:r>
      <w:r>
        <w:rPr>
          <w:color w:val="231F20"/>
        </w:rPr>
        <w:t xml:space="preserve"> </w:t>
      </w:r>
      <w:r>
        <w:rPr>
          <w:color w:val="231F20"/>
          <w:w w:val="80"/>
        </w:rPr>
        <w:t>&amp;</w:t>
      </w:r>
      <w:r>
        <w:rPr>
          <w:color w:val="231F20"/>
        </w:rPr>
        <w:t xml:space="preserve"> </w:t>
      </w:r>
      <w:r>
        <w:rPr>
          <w:color w:val="231F20"/>
          <w:w w:val="80"/>
        </w:rPr>
        <w:t>Santos,</w:t>
      </w:r>
      <w:r>
        <w:rPr>
          <w:color w:val="231F20"/>
        </w:rPr>
        <w:t xml:space="preserve"> </w:t>
      </w:r>
      <w:r>
        <w:rPr>
          <w:color w:val="231F20"/>
          <w:w w:val="80"/>
        </w:rPr>
        <w:t>D.</w:t>
      </w:r>
      <w:r>
        <w:rPr>
          <w:color w:val="231F20"/>
        </w:rPr>
        <w:t xml:space="preserve"> </w:t>
      </w:r>
      <w:r>
        <w:rPr>
          <w:color w:val="231F20"/>
          <w:w w:val="80"/>
        </w:rPr>
        <w:t xml:space="preserve">(2019). </w:t>
      </w:r>
      <w:r>
        <w:rPr>
          <w:color w:val="231F20"/>
          <w:w w:val="85"/>
        </w:rPr>
        <w:t>Review of implementation of the National Disability Strategy 2010-2020: Final report. (SPRC Report</w:t>
      </w:r>
      <w:r>
        <w:rPr>
          <w:color w:val="231F20"/>
        </w:rPr>
        <w:t xml:space="preserve"> </w:t>
      </w:r>
      <w:r>
        <w:rPr>
          <w:color w:val="231F20"/>
          <w:w w:val="85"/>
        </w:rPr>
        <w:t>[4/19). Sydney. Retrieved</w:t>
      </w:r>
      <w:r>
        <w:rPr>
          <w:color w:val="231F20"/>
        </w:rPr>
        <w:t xml:space="preserve"> </w:t>
      </w:r>
      <w:r>
        <w:rPr>
          <w:color w:val="231F20"/>
          <w:w w:val="85"/>
        </w:rPr>
        <w:t>from</w:t>
      </w:r>
      <w:r w:rsidR="00706AB7">
        <w:rPr>
          <w:color w:val="231F20"/>
          <w:w w:val="85"/>
        </w:rPr>
        <w:t xml:space="preserve"> website </w:t>
      </w:r>
      <w:hyperlink r:id="rId13" w:history="1">
        <w:r w:rsidR="00706AB7" w:rsidRPr="00706AB7">
          <w:rPr>
            <w:rStyle w:val="Hyperlink"/>
            <w:w w:val="85"/>
          </w:rPr>
          <w:t>DSS review of the national disability strategy 2010-2020</w:t>
        </w:r>
      </w:hyperlink>
    </w:p>
    <w:p w14:paraId="4C93508A" w14:textId="77777777" w:rsidR="00593ADF" w:rsidRDefault="00B75E9D">
      <w:pPr>
        <w:pStyle w:val="BodyText"/>
        <w:spacing w:before="167" w:line="261" w:lineRule="auto"/>
        <w:ind w:right="2145"/>
      </w:pPr>
      <w:proofErr w:type="spellStart"/>
      <w:r>
        <w:rPr>
          <w:color w:val="231F20"/>
          <w:w w:val="85"/>
        </w:rPr>
        <w:t>Dell’Armo</w:t>
      </w:r>
      <w:proofErr w:type="spellEnd"/>
      <w:r>
        <w:rPr>
          <w:color w:val="231F20"/>
          <w:w w:val="85"/>
        </w:rPr>
        <w:t xml:space="preserve">, K., &amp; </w:t>
      </w:r>
      <w:proofErr w:type="spellStart"/>
      <w:r>
        <w:rPr>
          <w:color w:val="231F20"/>
          <w:w w:val="85"/>
        </w:rPr>
        <w:t>Tassé</w:t>
      </w:r>
      <w:proofErr w:type="spellEnd"/>
      <w:r>
        <w:rPr>
          <w:color w:val="231F20"/>
          <w:w w:val="85"/>
        </w:rPr>
        <w:t>, M. (2019).</w:t>
      </w:r>
      <w:r>
        <w:rPr>
          <w:color w:val="231F20"/>
          <w:spacing w:val="-2"/>
          <w:w w:val="85"/>
        </w:rPr>
        <w:t xml:space="preserve"> </w:t>
      </w:r>
      <w:r>
        <w:rPr>
          <w:color w:val="231F20"/>
          <w:w w:val="85"/>
        </w:rPr>
        <w:t>The</w:t>
      </w:r>
      <w:r>
        <w:rPr>
          <w:color w:val="231F20"/>
        </w:rPr>
        <w:t xml:space="preserve"> </w:t>
      </w:r>
      <w:r>
        <w:rPr>
          <w:color w:val="231F20"/>
          <w:w w:val="85"/>
        </w:rPr>
        <w:t>Role</w:t>
      </w:r>
      <w:r>
        <w:rPr>
          <w:color w:val="231F20"/>
        </w:rPr>
        <w:t xml:space="preserve"> </w:t>
      </w:r>
      <w:r>
        <w:rPr>
          <w:color w:val="231F20"/>
          <w:w w:val="85"/>
        </w:rPr>
        <w:t>of Adaptive</w:t>
      </w:r>
      <w:r>
        <w:rPr>
          <w:color w:val="231F20"/>
        </w:rPr>
        <w:t xml:space="preserve"> </w:t>
      </w:r>
      <w:r>
        <w:rPr>
          <w:color w:val="231F20"/>
          <w:w w:val="85"/>
        </w:rPr>
        <w:t>Behavior</w:t>
      </w:r>
      <w:r>
        <w:rPr>
          <w:color w:val="231F20"/>
        </w:rPr>
        <w:t xml:space="preserve"> </w:t>
      </w:r>
      <w:r>
        <w:rPr>
          <w:color w:val="231F20"/>
          <w:w w:val="85"/>
        </w:rPr>
        <w:t>and</w:t>
      </w:r>
      <w:r>
        <w:rPr>
          <w:color w:val="231F20"/>
        </w:rPr>
        <w:t xml:space="preserve"> </w:t>
      </w:r>
      <w:r>
        <w:rPr>
          <w:color w:val="231F20"/>
          <w:w w:val="85"/>
        </w:rPr>
        <w:t>Parent</w:t>
      </w:r>
      <w:r>
        <w:rPr>
          <w:color w:val="231F20"/>
        </w:rPr>
        <w:t xml:space="preserve"> </w:t>
      </w:r>
      <w:r>
        <w:rPr>
          <w:color w:val="231F20"/>
          <w:w w:val="85"/>
        </w:rPr>
        <w:t>Expectations</w:t>
      </w:r>
      <w:r>
        <w:rPr>
          <w:color w:val="231F20"/>
          <w:spacing w:val="40"/>
        </w:rPr>
        <w:t xml:space="preserve"> </w:t>
      </w:r>
      <w:r>
        <w:rPr>
          <w:color w:val="231F20"/>
          <w:w w:val="85"/>
        </w:rPr>
        <w:t>in Predicting Post-School Outcomes for Young Adults with Intellectual Disability. Journal of Autism</w:t>
      </w:r>
      <w:r>
        <w:rPr>
          <w:color w:val="231F20"/>
          <w:spacing w:val="40"/>
        </w:rPr>
        <w:t xml:space="preserve"> </w:t>
      </w:r>
      <w:r>
        <w:rPr>
          <w:color w:val="231F20"/>
          <w:w w:val="85"/>
        </w:rPr>
        <w:t>and</w:t>
      </w:r>
      <w:r>
        <w:rPr>
          <w:color w:val="231F20"/>
          <w:spacing w:val="40"/>
        </w:rPr>
        <w:t xml:space="preserve"> </w:t>
      </w:r>
      <w:r>
        <w:rPr>
          <w:color w:val="231F20"/>
          <w:w w:val="85"/>
        </w:rPr>
        <w:t>Developmental</w:t>
      </w:r>
      <w:r>
        <w:rPr>
          <w:color w:val="231F20"/>
          <w:spacing w:val="40"/>
        </w:rPr>
        <w:t xml:space="preserve"> </w:t>
      </w:r>
      <w:r>
        <w:rPr>
          <w:color w:val="231F20"/>
          <w:w w:val="85"/>
        </w:rPr>
        <w:t>Disorders,</w:t>
      </w:r>
      <w:r>
        <w:rPr>
          <w:color w:val="231F20"/>
          <w:spacing w:val="40"/>
        </w:rPr>
        <w:t xml:space="preserve"> </w:t>
      </w:r>
      <w:r>
        <w:rPr>
          <w:color w:val="231F20"/>
          <w:w w:val="85"/>
        </w:rPr>
        <w:t>49(4),</w:t>
      </w:r>
      <w:r>
        <w:rPr>
          <w:color w:val="231F20"/>
          <w:spacing w:val="40"/>
        </w:rPr>
        <w:t xml:space="preserve"> </w:t>
      </w:r>
      <w:r>
        <w:rPr>
          <w:color w:val="231F20"/>
          <w:w w:val="85"/>
        </w:rPr>
        <w:t>1638-1651.</w:t>
      </w:r>
      <w:r>
        <w:rPr>
          <w:color w:val="231F20"/>
          <w:spacing w:val="40"/>
        </w:rPr>
        <w:t xml:space="preserve"> </w:t>
      </w:r>
      <w:r>
        <w:rPr>
          <w:color w:val="231F20"/>
          <w:w w:val="85"/>
        </w:rPr>
        <w:t>doi:10.1007/s10803-018-3857-6</w:t>
      </w:r>
    </w:p>
    <w:p w14:paraId="4C93508B" w14:textId="77777777" w:rsidR="00593ADF" w:rsidRDefault="00B75E9D">
      <w:pPr>
        <w:pStyle w:val="BodyText"/>
        <w:spacing w:before="168" w:line="261" w:lineRule="auto"/>
        <w:ind w:right="2037"/>
      </w:pPr>
      <w:r>
        <w:rPr>
          <w:color w:val="231F20"/>
          <w:w w:val="85"/>
        </w:rPr>
        <w:t xml:space="preserve">Deloitte Access Economics. (2011). The economic benefits of increasing employment for </w:t>
      </w:r>
      <w:r>
        <w:rPr>
          <w:color w:val="231F20"/>
          <w:w w:val="95"/>
        </w:rPr>
        <w:t>people with disability.</w:t>
      </w:r>
    </w:p>
    <w:p w14:paraId="4C93508C" w14:textId="77777777" w:rsidR="00593ADF" w:rsidRDefault="00B75E9D">
      <w:pPr>
        <w:pStyle w:val="BodyText"/>
        <w:spacing w:before="169" w:line="261" w:lineRule="auto"/>
        <w:ind w:right="2037"/>
      </w:pPr>
      <w:r>
        <w:rPr>
          <w:color w:val="231F20"/>
          <w:w w:val="85"/>
        </w:rPr>
        <w:t xml:space="preserve">Department of Social Services. (2016). National Disability Strategy Secondary implementation </w:t>
      </w:r>
      <w:r>
        <w:rPr>
          <w:color w:val="231F20"/>
          <w:w w:val="90"/>
        </w:rPr>
        <w:t>plan Driving</w:t>
      </w:r>
      <w:r>
        <w:rPr>
          <w:color w:val="231F20"/>
          <w:spacing w:val="-1"/>
          <w:w w:val="90"/>
        </w:rPr>
        <w:t xml:space="preserve"> </w:t>
      </w:r>
      <w:r>
        <w:rPr>
          <w:color w:val="231F20"/>
          <w:w w:val="90"/>
        </w:rPr>
        <w:t>Action 2015 – 2018 Canberra.</w:t>
      </w:r>
    </w:p>
    <w:p w14:paraId="4C93508D" w14:textId="77777777" w:rsidR="00593ADF" w:rsidRDefault="00B75E9D">
      <w:pPr>
        <w:pStyle w:val="BodyText"/>
        <w:spacing w:before="168" w:line="261" w:lineRule="auto"/>
        <w:ind w:right="2037"/>
      </w:pPr>
      <w:r>
        <w:rPr>
          <w:color w:val="231F20"/>
          <w:w w:val="85"/>
        </w:rPr>
        <w:t>Department of Social Services. (2018). National Disability Strategy 2010-2020: Progress Report to COAG 2016. Canberra.</w:t>
      </w:r>
    </w:p>
    <w:p w14:paraId="4C93508E" w14:textId="520B1BE6" w:rsidR="00593ADF" w:rsidRDefault="00B75E9D">
      <w:pPr>
        <w:pStyle w:val="BodyText"/>
        <w:spacing w:before="169" w:line="261" w:lineRule="auto"/>
        <w:ind w:right="1832"/>
      </w:pPr>
      <w:r>
        <w:rPr>
          <w:color w:val="231F20"/>
          <w:w w:val="85"/>
        </w:rPr>
        <w:t>Dyson,</w:t>
      </w:r>
      <w:r>
        <w:rPr>
          <w:color w:val="231F20"/>
          <w:spacing w:val="-2"/>
          <w:w w:val="85"/>
        </w:rPr>
        <w:t xml:space="preserve"> </w:t>
      </w:r>
      <w:r>
        <w:rPr>
          <w:color w:val="231F20"/>
          <w:w w:val="85"/>
        </w:rPr>
        <w:t>A.,</w:t>
      </w:r>
      <w:r>
        <w:rPr>
          <w:color w:val="231F20"/>
          <w:spacing w:val="-2"/>
          <w:w w:val="85"/>
        </w:rPr>
        <w:t xml:space="preserve"> </w:t>
      </w:r>
      <w:r>
        <w:rPr>
          <w:color w:val="231F20"/>
          <w:w w:val="85"/>
        </w:rPr>
        <w:t xml:space="preserve">Aston, J., </w:t>
      </w:r>
      <w:proofErr w:type="spellStart"/>
      <w:r>
        <w:rPr>
          <w:color w:val="231F20"/>
          <w:w w:val="85"/>
        </w:rPr>
        <w:t>Dewson</w:t>
      </w:r>
      <w:proofErr w:type="spellEnd"/>
      <w:r>
        <w:rPr>
          <w:color w:val="231F20"/>
          <w:w w:val="85"/>
        </w:rPr>
        <w:t xml:space="preserve">, S., &amp; Loukas, G. (2005). Post-16 transitions: a longitudinal study of young people with special educational needs (wave three). Brighton, UK. Retrieved from </w:t>
      </w:r>
      <w:hyperlink r:id="rId14" w:history="1">
        <w:r w:rsidR="003628D2" w:rsidRPr="003628D2">
          <w:rPr>
            <w:rStyle w:val="Hyperlink"/>
            <w:w w:val="85"/>
          </w:rPr>
          <w:t>education and employers’ website</w:t>
        </w:r>
      </w:hyperlink>
    </w:p>
    <w:p w14:paraId="4C93508F" w14:textId="77777777" w:rsidR="00593ADF" w:rsidRDefault="00B75E9D">
      <w:pPr>
        <w:pStyle w:val="BodyText"/>
        <w:spacing w:before="166" w:line="261" w:lineRule="auto"/>
        <w:ind w:right="1791"/>
      </w:pPr>
      <w:r>
        <w:rPr>
          <w:color w:val="231F20"/>
          <w:w w:val="85"/>
        </w:rPr>
        <w:t>Emerson,</w:t>
      </w:r>
      <w:r>
        <w:rPr>
          <w:color w:val="231F20"/>
        </w:rPr>
        <w:t xml:space="preserve"> </w:t>
      </w:r>
      <w:r>
        <w:rPr>
          <w:color w:val="231F20"/>
          <w:w w:val="85"/>
        </w:rPr>
        <w:t>E.,</w:t>
      </w:r>
      <w:r>
        <w:rPr>
          <w:color w:val="231F20"/>
        </w:rPr>
        <w:t xml:space="preserve"> </w:t>
      </w:r>
      <w:r>
        <w:rPr>
          <w:color w:val="231F20"/>
          <w:w w:val="85"/>
        </w:rPr>
        <w:t>&amp;</w:t>
      </w:r>
      <w:r>
        <w:rPr>
          <w:color w:val="231F20"/>
          <w:spacing w:val="18"/>
        </w:rPr>
        <w:t xml:space="preserve"> </w:t>
      </w:r>
      <w:r>
        <w:rPr>
          <w:color w:val="231F20"/>
          <w:w w:val="85"/>
        </w:rPr>
        <w:t>Llewellyn,</w:t>
      </w:r>
      <w:r>
        <w:rPr>
          <w:color w:val="231F20"/>
        </w:rPr>
        <w:t xml:space="preserve"> </w:t>
      </w:r>
      <w:r>
        <w:rPr>
          <w:color w:val="231F20"/>
          <w:w w:val="85"/>
        </w:rPr>
        <w:t>G.</w:t>
      </w:r>
      <w:r>
        <w:rPr>
          <w:color w:val="231F20"/>
        </w:rPr>
        <w:t xml:space="preserve"> </w:t>
      </w:r>
      <w:r>
        <w:rPr>
          <w:color w:val="231F20"/>
          <w:w w:val="85"/>
        </w:rPr>
        <w:t>(2014).</w:t>
      </w:r>
      <w:r>
        <w:rPr>
          <w:color w:val="231F20"/>
        </w:rPr>
        <w:t xml:space="preserve"> </w:t>
      </w:r>
      <w:r>
        <w:rPr>
          <w:color w:val="231F20"/>
          <w:w w:val="85"/>
        </w:rPr>
        <w:t>Left</w:t>
      </w:r>
      <w:r>
        <w:rPr>
          <w:color w:val="231F20"/>
          <w:spacing w:val="18"/>
        </w:rPr>
        <w:t xml:space="preserve"> </w:t>
      </w:r>
      <w:r>
        <w:rPr>
          <w:color w:val="231F20"/>
          <w:w w:val="85"/>
        </w:rPr>
        <w:t>Behind</w:t>
      </w:r>
      <w:r>
        <w:rPr>
          <w:color w:val="231F20"/>
          <w:spacing w:val="18"/>
        </w:rPr>
        <w:t xml:space="preserve"> </w:t>
      </w:r>
      <w:r>
        <w:rPr>
          <w:color w:val="231F20"/>
          <w:w w:val="85"/>
        </w:rPr>
        <w:t>2014:</w:t>
      </w:r>
      <w:r>
        <w:rPr>
          <w:color w:val="231F20"/>
        </w:rPr>
        <w:t xml:space="preserve"> </w:t>
      </w:r>
      <w:r>
        <w:rPr>
          <w:color w:val="231F20"/>
          <w:w w:val="85"/>
        </w:rPr>
        <w:t>Monitoring</w:t>
      </w:r>
      <w:r>
        <w:rPr>
          <w:color w:val="231F20"/>
          <w:spacing w:val="18"/>
        </w:rPr>
        <w:t xml:space="preserve"> </w:t>
      </w:r>
      <w:r>
        <w:rPr>
          <w:color w:val="231F20"/>
          <w:w w:val="85"/>
        </w:rPr>
        <w:t>the</w:t>
      </w:r>
      <w:r>
        <w:rPr>
          <w:color w:val="231F20"/>
          <w:spacing w:val="18"/>
        </w:rPr>
        <w:t xml:space="preserve"> </w:t>
      </w:r>
      <w:r>
        <w:rPr>
          <w:color w:val="231F20"/>
          <w:w w:val="85"/>
        </w:rPr>
        <w:t>Social</w:t>
      </w:r>
      <w:r>
        <w:rPr>
          <w:color w:val="231F20"/>
          <w:spacing w:val="18"/>
        </w:rPr>
        <w:t xml:space="preserve"> </w:t>
      </w:r>
      <w:r>
        <w:rPr>
          <w:color w:val="231F20"/>
          <w:w w:val="85"/>
        </w:rPr>
        <w:t>Inclusion</w:t>
      </w:r>
      <w:r>
        <w:rPr>
          <w:color w:val="231F20"/>
          <w:spacing w:val="18"/>
        </w:rPr>
        <w:t xml:space="preserve"> </w:t>
      </w:r>
      <w:r>
        <w:rPr>
          <w:color w:val="231F20"/>
          <w:w w:val="85"/>
        </w:rPr>
        <w:t xml:space="preserve">of </w:t>
      </w:r>
      <w:r>
        <w:rPr>
          <w:color w:val="231F20"/>
          <w:w w:val="80"/>
        </w:rPr>
        <w:t>Young</w:t>
      </w:r>
      <w:r>
        <w:rPr>
          <w:color w:val="231F20"/>
          <w:spacing w:val="33"/>
        </w:rPr>
        <w:t xml:space="preserve"> </w:t>
      </w:r>
      <w:r>
        <w:rPr>
          <w:color w:val="231F20"/>
          <w:w w:val="80"/>
        </w:rPr>
        <w:t>Australians</w:t>
      </w:r>
      <w:r>
        <w:rPr>
          <w:color w:val="231F20"/>
          <w:spacing w:val="40"/>
        </w:rPr>
        <w:t xml:space="preserve"> </w:t>
      </w:r>
      <w:r>
        <w:rPr>
          <w:color w:val="231F20"/>
          <w:w w:val="80"/>
        </w:rPr>
        <w:t>with</w:t>
      </w:r>
      <w:r>
        <w:rPr>
          <w:color w:val="231F20"/>
          <w:spacing w:val="40"/>
        </w:rPr>
        <w:t xml:space="preserve"> </w:t>
      </w:r>
      <w:proofErr w:type="spellStart"/>
      <w:r>
        <w:rPr>
          <w:color w:val="231F20"/>
          <w:w w:val="80"/>
        </w:rPr>
        <w:t>Self</w:t>
      </w:r>
      <w:r>
        <w:rPr>
          <w:color w:val="231F20"/>
          <w:spacing w:val="40"/>
        </w:rPr>
        <w:t xml:space="preserve"> </w:t>
      </w:r>
      <w:r>
        <w:rPr>
          <w:color w:val="231F20"/>
          <w:w w:val="80"/>
        </w:rPr>
        <w:t>Reported</w:t>
      </w:r>
      <w:proofErr w:type="spellEnd"/>
      <w:r>
        <w:rPr>
          <w:color w:val="231F20"/>
          <w:spacing w:val="40"/>
        </w:rPr>
        <w:t xml:space="preserve"> </w:t>
      </w:r>
      <w:r>
        <w:rPr>
          <w:color w:val="231F20"/>
          <w:w w:val="80"/>
        </w:rPr>
        <w:t>Long</w:t>
      </w:r>
      <w:r>
        <w:rPr>
          <w:color w:val="231F20"/>
          <w:spacing w:val="33"/>
        </w:rPr>
        <w:t xml:space="preserve"> </w:t>
      </w:r>
      <w:r>
        <w:rPr>
          <w:color w:val="231F20"/>
          <w:w w:val="80"/>
        </w:rPr>
        <w:t>Term</w:t>
      </w:r>
      <w:r>
        <w:rPr>
          <w:color w:val="231F20"/>
          <w:spacing w:val="40"/>
        </w:rPr>
        <w:t xml:space="preserve"> </w:t>
      </w:r>
      <w:r>
        <w:rPr>
          <w:color w:val="231F20"/>
          <w:w w:val="80"/>
        </w:rPr>
        <w:t>Health</w:t>
      </w:r>
      <w:r>
        <w:rPr>
          <w:color w:val="231F20"/>
          <w:spacing w:val="40"/>
        </w:rPr>
        <w:t xml:space="preserve"> </w:t>
      </w:r>
      <w:r>
        <w:rPr>
          <w:color w:val="231F20"/>
          <w:w w:val="80"/>
        </w:rPr>
        <w:t>Conditions,</w:t>
      </w:r>
      <w:r>
        <w:rPr>
          <w:color w:val="231F20"/>
          <w:spacing w:val="33"/>
        </w:rPr>
        <w:t xml:space="preserve"> </w:t>
      </w:r>
      <w:r>
        <w:rPr>
          <w:color w:val="231F20"/>
          <w:w w:val="80"/>
        </w:rPr>
        <w:t>Impairments</w:t>
      </w:r>
      <w:r>
        <w:rPr>
          <w:color w:val="231F20"/>
          <w:spacing w:val="40"/>
        </w:rPr>
        <w:t xml:space="preserve"> </w:t>
      </w:r>
      <w:r>
        <w:rPr>
          <w:color w:val="231F20"/>
          <w:w w:val="80"/>
        </w:rPr>
        <w:t>or</w:t>
      </w:r>
      <w:r>
        <w:rPr>
          <w:color w:val="231F20"/>
          <w:spacing w:val="40"/>
        </w:rPr>
        <w:t xml:space="preserve"> </w:t>
      </w:r>
      <w:r>
        <w:rPr>
          <w:color w:val="231F20"/>
          <w:w w:val="80"/>
        </w:rPr>
        <w:t xml:space="preserve">Disabilities </w:t>
      </w:r>
      <w:r>
        <w:rPr>
          <w:color w:val="231F20"/>
          <w:w w:val="95"/>
        </w:rPr>
        <w:t>2001-2012 (2203-7381).</w:t>
      </w:r>
    </w:p>
    <w:p w14:paraId="4C935096" w14:textId="1B3177D0" w:rsidR="00593ADF" w:rsidRPr="00617EE6" w:rsidRDefault="00B75E9D" w:rsidP="00617EE6">
      <w:pPr>
        <w:pStyle w:val="BodyText"/>
        <w:spacing w:before="168" w:line="261" w:lineRule="auto"/>
        <w:ind w:right="2037"/>
      </w:pPr>
      <w:r>
        <w:rPr>
          <w:color w:val="231F20"/>
          <w:w w:val="85"/>
        </w:rPr>
        <w:t>Federal Partners in Transition Workgroup. (2015).</w:t>
      </w:r>
      <w:r>
        <w:rPr>
          <w:color w:val="231F20"/>
          <w:spacing w:val="-3"/>
          <w:w w:val="85"/>
        </w:rPr>
        <w:t xml:space="preserve"> </w:t>
      </w:r>
      <w:r>
        <w:rPr>
          <w:color w:val="231F20"/>
          <w:w w:val="85"/>
        </w:rPr>
        <w:t>The 2020 Federal Youth Transition Plan:</w:t>
      </w:r>
      <w:r>
        <w:rPr>
          <w:color w:val="231F20"/>
          <w:spacing w:val="-3"/>
          <w:w w:val="85"/>
        </w:rPr>
        <w:t xml:space="preserve"> </w:t>
      </w:r>
      <w:r>
        <w:rPr>
          <w:color w:val="231F20"/>
          <w:w w:val="85"/>
        </w:rPr>
        <w:t>A Federal Interagency Strategy (2015). Retrieved from</w:t>
      </w:r>
      <w:r w:rsidR="003628D2">
        <w:rPr>
          <w:color w:val="231F20"/>
          <w:w w:val="85"/>
        </w:rPr>
        <w:t xml:space="preserve"> website </w:t>
      </w:r>
      <w:hyperlink r:id="rId15" w:history="1">
        <w:r w:rsidR="003628D2" w:rsidRPr="00884FBC">
          <w:rPr>
            <w:rStyle w:val="Hyperlink"/>
            <w:w w:val="85"/>
          </w:rPr>
          <w:t xml:space="preserve">dol. </w:t>
        </w:r>
        <w:r w:rsidR="00884FBC" w:rsidRPr="00884FBC">
          <w:rPr>
            <w:rStyle w:val="Hyperlink"/>
            <w:w w:val="85"/>
          </w:rPr>
          <w:t>G</w:t>
        </w:r>
        <w:r w:rsidR="003628D2" w:rsidRPr="00884FBC">
          <w:rPr>
            <w:rStyle w:val="Hyperlink"/>
            <w:w w:val="85"/>
          </w:rPr>
          <w:t>ov</w:t>
        </w:r>
        <w:r w:rsidR="00884FBC" w:rsidRPr="00884FBC">
          <w:rPr>
            <w:rStyle w:val="Hyperlink"/>
            <w:w w:val="85"/>
          </w:rPr>
          <w:t>. odep</w:t>
        </w:r>
      </w:hyperlink>
      <w:r>
        <w:rPr>
          <w:color w:val="5E4250"/>
          <w:w w:val="85"/>
          <w:u w:val="single" w:color="5E4250"/>
        </w:rPr>
        <w:t xml:space="preserve"> </w:t>
      </w:r>
    </w:p>
    <w:p w14:paraId="4C935098" w14:textId="1A66D38E" w:rsidR="00593ADF" w:rsidRPr="00CD1772" w:rsidRDefault="00B75E9D" w:rsidP="00CD1772">
      <w:pPr>
        <w:pStyle w:val="BodyText"/>
        <w:tabs>
          <w:tab w:val="right" w:pos="10561"/>
        </w:tabs>
        <w:spacing w:before="96"/>
        <w:rPr>
          <w:color w:val="231F20"/>
        </w:rPr>
      </w:pPr>
      <w:r>
        <w:rPr>
          <w:color w:val="231F20"/>
          <w:w w:val="80"/>
        </w:rPr>
        <w:t>Halpern,</w:t>
      </w:r>
      <w:r>
        <w:rPr>
          <w:color w:val="231F20"/>
          <w:spacing w:val="5"/>
        </w:rPr>
        <w:t xml:space="preserve"> </w:t>
      </w:r>
      <w:r>
        <w:rPr>
          <w:color w:val="231F20"/>
          <w:w w:val="80"/>
        </w:rPr>
        <w:t>A.</w:t>
      </w:r>
      <w:r>
        <w:rPr>
          <w:color w:val="231F20"/>
          <w:spacing w:val="19"/>
        </w:rPr>
        <w:t xml:space="preserve"> </w:t>
      </w:r>
      <w:r>
        <w:rPr>
          <w:color w:val="231F20"/>
          <w:w w:val="80"/>
        </w:rPr>
        <w:t>S.</w:t>
      </w:r>
      <w:r>
        <w:rPr>
          <w:color w:val="231F20"/>
          <w:spacing w:val="20"/>
        </w:rPr>
        <w:t xml:space="preserve"> </w:t>
      </w:r>
      <w:r>
        <w:rPr>
          <w:color w:val="231F20"/>
          <w:w w:val="80"/>
        </w:rPr>
        <w:t>(1985).</w:t>
      </w:r>
      <w:r>
        <w:rPr>
          <w:color w:val="231F20"/>
          <w:spacing w:val="5"/>
        </w:rPr>
        <w:t xml:space="preserve"> </w:t>
      </w:r>
      <w:r>
        <w:rPr>
          <w:color w:val="231F20"/>
          <w:w w:val="80"/>
        </w:rPr>
        <w:t>Transition:</w:t>
      </w:r>
      <w:r>
        <w:rPr>
          <w:color w:val="231F20"/>
          <w:spacing w:val="6"/>
        </w:rPr>
        <w:t xml:space="preserve"> </w:t>
      </w:r>
      <w:r>
        <w:rPr>
          <w:color w:val="231F20"/>
          <w:w w:val="80"/>
        </w:rPr>
        <w:t>A</w:t>
      </w:r>
      <w:r>
        <w:rPr>
          <w:color w:val="231F20"/>
          <w:spacing w:val="32"/>
        </w:rPr>
        <w:t xml:space="preserve"> </w:t>
      </w:r>
      <w:r>
        <w:rPr>
          <w:color w:val="231F20"/>
          <w:w w:val="80"/>
        </w:rPr>
        <w:t>Look</w:t>
      </w:r>
      <w:r>
        <w:rPr>
          <w:color w:val="231F20"/>
          <w:spacing w:val="33"/>
        </w:rPr>
        <w:t xml:space="preserve"> </w:t>
      </w:r>
      <w:r>
        <w:rPr>
          <w:color w:val="231F20"/>
          <w:w w:val="80"/>
        </w:rPr>
        <w:t>at</w:t>
      </w:r>
      <w:r>
        <w:rPr>
          <w:color w:val="231F20"/>
          <w:spacing w:val="33"/>
        </w:rPr>
        <w:t xml:space="preserve"> </w:t>
      </w:r>
      <w:r>
        <w:rPr>
          <w:color w:val="231F20"/>
          <w:w w:val="80"/>
        </w:rPr>
        <w:t>the</w:t>
      </w:r>
      <w:r>
        <w:rPr>
          <w:color w:val="231F20"/>
          <w:spacing w:val="32"/>
        </w:rPr>
        <w:t xml:space="preserve"> </w:t>
      </w:r>
      <w:r>
        <w:rPr>
          <w:color w:val="231F20"/>
          <w:w w:val="80"/>
        </w:rPr>
        <w:t>Foundations.</w:t>
      </w:r>
      <w:r>
        <w:rPr>
          <w:color w:val="231F20"/>
          <w:spacing w:val="19"/>
        </w:rPr>
        <w:t xml:space="preserve"> </w:t>
      </w:r>
      <w:r>
        <w:rPr>
          <w:color w:val="231F20"/>
          <w:w w:val="80"/>
        </w:rPr>
        <w:t>Exceptional</w:t>
      </w:r>
      <w:r>
        <w:rPr>
          <w:color w:val="231F20"/>
          <w:spacing w:val="33"/>
        </w:rPr>
        <w:t xml:space="preserve"> </w:t>
      </w:r>
      <w:r>
        <w:rPr>
          <w:color w:val="231F20"/>
          <w:w w:val="80"/>
        </w:rPr>
        <w:t>Children,</w:t>
      </w:r>
      <w:r>
        <w:rPr>
          <w:color w:val="231F20"/>
          <w:spacing w:val="19"/>
        </w:rPr>
        <w:t xml:space="preserve"> </w:t>
      </w:r>
      <w:r>
        <w:rPr>
          <w:color w:val="231F20"/>
          <w:w w:val="80"/>
        </w:rPr>
        <w:t>51(6),</w:t>
      </w:r>
      <w:r>
        <w:rPr>
          <w:color w:val="231F20"/>
          <w:spacing w:val="19"/>
        </w:rPr>
        <w:t xml:space="preserve"> </w:t>
      </w:r>
      <w:r>
        <w:rPr>
          <w:color w:val="231F20"/>
          <w:spacing w:val="-4"/>
          <w:w w:val="80"/>
        </w:rPr>
        <w:t>479-</w:t>
      </w:r>
      <w:r>
        <w:rPr>
          <w:color w:val="231F20"/>
          <w:w w:val="85"/>
        </w:rPr>
        <w:t>486.</w:t>
      </w:r>
      <w:r>
        <w:rPr>
          <w:color w:val="231F20"/>
          <w:spacing w:val="7"/>
        </w:rPr>
        <w:t xml:space="preserve"> </w:t>
      </w:r>
      <w:r>
        <w:rPr>
          <w:color w:val="231F20"/>
          <w:spacing w:val="-2"/>
          <w:w w:val="90"/>
        </w:rPr>
        <w:t>doi:10.1177/001440298505100604</w:t>
      </w:r>
    </w:p>
    <w:p w14:paraId="4C935099" w14:textId="37C08314" w:rsidR="00593ADF" w:rsidRDefault="00B75E9D">
      <w:pPr>
        <w:pStyle w:val="BodyText"/>
        <w:spacing w:before="194" w:line="261" w:lineRule="auto"/>
        <w:ind w:right="1817"/>
        <w:jc w:val="both"/>
      </w:pPr>
      <w:r>
        <w:rPr>
          <w:color w:val="231F20"/>
          <w:w w:val="85"/>
        </w:rPr>
        <w:t xml:space="preserve">Hawkins, A., &amp; Rasheed, E. (2016). Ticket to Work pilot outcomes study: a quasi-experimental evaluation of pathways from school to economic and social inclusion. Sydney. Retrieved from </w:t>
      </w:r>
      <w:hyperlink r:id="rId16" w:history="1">
        <w:r w:rsidR="00884FBC" w:rsidRPr="00C1082B">
          <w:rPr>
            <w:rStyle w:val="Hyperlink"/>
            <w:w w:val="85"/>
          </w:rPr>
          <w:t>the Ticket to Work website pilot outcomes study 2016</w:t>
        </w:r>
      </w:hyperlink>
    </w:p>
    <w:p w14:paraId="4C93509A" w14:textId="77777777" w:rsidR="00593ADF" w:rsidRDefault="00B75E9D">
      <w:pPr>
        <w:pStyle w:val="BodyText"/>
        <w:spacing w:before="167" w:line="261" w:lineRule="auto"/>
        <w:ind w:right="2037"/>
      </w:pPr>
      <w:proofErr w:type="spellStart"/>
      <w:r>
        <w:rPr>
          <w:color w:val="231F20"/>
          <w:w w:val="85"/>
        </w:rPr>
        <w:t>Heldsinger</w:t>
      </w:r>
      <w:proofErr w:type="spellEnd"/>
      <w:r>
        <w:rPr>
          <w:color w:val="231F20"/>
          <w:w w:val="85"/>
        </w:rPr>
        <w:t xml:space="preserve">, S., &amp; Humphry, S. (2010). Using the method of pairwise comparison to obtain reliable teacher assessments.(Report). Australian Educational Researcher, 37(2), 1. </w:t>
      </w:r>
      <w:r>
        <w:rPr>
          <w:color w:val="231F20"/>
          <w:spacing w:val="-2"/>
          <w:w w:val="90"/>
        </w:rPr>
        <w:t>doi:10.1007/BF03216919</w:t>
      </w:r>
    </w:p>
    <w:p w14:paraId="4C93509B" w14:textId="0D90F59C" w:rsidR="00593ADF" w:rsidRDefault="00B75E9D">
      <w:pPr>
        <w:pStyle w:val="BodyText"/>
        <w:spacing w:before="168" w:line="261" w:lineRule="auto"/>
        <w:ind w:right="2113"/>
        <w:jc w:val="both"/>
      </w:pPr>
      <w:r>
        <w:rPr>
          <w:color w:val="231F20"/>
          <w:w w:val="85"/>
        </w:rPr>
        <w:t xml:space="preserve">International </w:t>
      </w:r>
      <w:proofErr w:type="spellStart"/>
      <w:r>
        <w:rPr>
          <w:color w:val="231F20"/>
          <w:w w:val="85"/>
        </w:rPr>
        <w:t>Labour</w:t>
      </w:r>
      <w:proofErr w:type="spellEnd"/>
      <w:r>
        <w:rPr>
          <w:color w:val="231F20"/>
          <w:w w:val="85"/>
        </w:rPr>
        <w:t xml:space="preserve"> </w:t>
      </w:r>
      <w:proofErr w:type="spellStart"/>
      <w:r>
        <w:rPr>
          <w:color w:val="231F20"/>
          <w:w w:val="85"/>
        </w:rPr>
        <w:t>Organisation</w:t>
      </w:r>
      <w:proofErr w:type="spellEnd"/>
      <w:r>
        <w:rPr>
          <w:color w:val="231F20"/>
          <w:w w:val="85"/>
        </w:rPr>
        <w:t>. (2018). Making apprenticeships and workplace learning inclusive of persons with disabilities. Geneva. Retrieved from</w:t>
      </w:r>
      <w:r w:rsidR="00211918">
        <w:rPr>
          <w:color w:val="231F20"/>
          <w:w w:val="85"/>
        </w:rPr>
        <w:t xml:space="preserve"> the </w:t>
      </w:r>
      <w:hyperlink r:id="rId17" w:history="1">
        <w:r w:rsidR="00211918" w:rsidRPr="00211918">
          <w:rPr>
            <w:rStyle w:val="Hyperlink"/>
            <w:w w:val="85"/>
          </w:rPr>
          <w:t>website ilo on employment, skills and documents</w:t>
        </w:r>
      </w:hyperlink>
      <w:r w:rsidR="00211918">
        <w:rPr>
          <w:color w:val="231F20"/>
          <w:w w:val="85"/>
        </w:rPr>
        <w:t>.</w:t>
      </w:r>
    </w:p>
    <w:p w14:paraId="4C93509C" w14:textId="59302A29" w:rsidR="00593ADF" w:rsidRDefault="00B75E9D">
      <w:pPr>
        <w:pStyle w:val="BodyText"/>
        <w:spacing w:before="168" w:line="261" w:lineRule="auto"/>
        <w:ind w:right="2037"/>
      </w:pPr>
      <w:r>
        <w:rPr>
          <w:color w:val="231F20"/>
          <w:w w:val="85"/>
        </w:rPr>
        <w:t xml:space="preserve">Kohler, P. D., </w:t>
      </w:r>
      <w:proofErr w:type="spellStart"/>
      <w:r>
        <w:rPr>
          <w:color w:val="231F20"/>
          <w:w w:val="85"/>
        </w:rPr>
        <w:t>Gothberg</w:t>
      </w:r>
      <w:proofErr w:type="spellEnd"/>
      <w:r>
        <w:rPr>
          <w:color w:val="231F20"/>
          <w:w w:val="85"/>
        </w:rPr>
        <w:t>, J. E., Fowler, C., &amp; Coyle, J. . (2016).</w:t>
      </w:r>
      <w:r>
        <w:rPr>
          <w:color w:val="231F20"/>
          <w:spacing w:val="-5"/>
          <w:w w:val="85"/>
        </w:rPr>
        <w:t xml:space="preserve"> </w:t>
      </w:r>
      <w:r>
        <w:rPr>
          <w:color w:val="231F20"/>
          <w:w w:val="85"/>
        </w:rPr>
        <w:t>Taxonomy for transition programming 2.0: A model for planning, organizing, and evaluating transition education,</w:t>
      </w:r>
      <w:r>
        <w:rPr>
          <w:color w:val="231F20"/>
          <w:spacing w:val="40"/>
        </w:rPr>
        <w:t xml:space="preserve"> </w:t>
      </w:r>
      <w:r>
        <w:rPr>
          <w:color w:val="231F20"/>
          <w:w w:val="85"/>
        </w:rPr>
        <w:t xml:space="preserve">services, and programs. Kalamazoo, MI. Retrieved from </w:t>
      </w:r>
      <w:hyperlink w:history="1">
        <w:r w:rsidR="00D74E2F" w:rsidRPr="00C1082B">
          <w:rPr>
            <w:rStyle w:val="Hyperlink"/>
            <w:w w:val="85"/>
          </w:rPr>
          <w:t>website Transitionta</w:t>
        </w:r>
      </w:hyperlink>
      <w:r w:rsidR="00D74E2F">
        <w:rPr>
          <w:color w:val="231F20"/>
          <w:w w:val="85"/>
        </w:rPr>
        <w:t xml:space="preserve"> </w:t>
      </w:r>
    </w:p>
    <w:p w14:paraId="4C93509D" w14:textId="77777777" w:rsidR="00593ADF" w:rsidRDefault="00B75E9D">
      <w:pPr>
        <w:pStyle w:val="BodyText"/>
        <w:spacing w:before="167" w:line="261" w:lineRule="auto"/>
        <w:ind w:right="2037"/>
      </w:pPr>
      <w:r>
        <w:rPr>
          <w:color w:val="231F20"/>
          <w:w w:val="80"/>
        </w:rPr>
        <w:t>Kraemer,</w:t>
      </w:r>
      <w:r>
        <w:rPr>
          <w:color w:val="231F20"/>
        </w:rPr>
        <w:t xml:space="preserve"> </w:t>
      </w:r>
      <w:r>
        <w:rPr>
          <w:color w:val="231F20"/>
          <w:w w:val="80"/>
        </w:rPr>
        <w:t>B.,</w:t>
      </w:r>
      <w:r>
        <w:rPr>
          <w:color w:val="231F20"/>
        </w:rPr>
        <w:t xml:space="preserve"> </w:t>
      </w:r>
      <w:r>
        <w:rPr>
          <w:color w:val="231F20"/>
          <w:w w:val="80"/>
        </w:rPr>
        <w:t>&amp;</w:t>
      </w:r>
      <w:r>
        <w:rPr>
          <w:color w:val="231F20"/>
          <w:spacing w:val="38"/>
        </w:rPr>
        <w:t xml:space="preserve"> </w:t>
      </w:r>
      <w:proofErr w:type="spellStart"/>
      <w:r>
        <w:rPr>
          <w:color w:val="231F20"/>
          <w:w w:val="80"/>
        </w:rPr>
        <w:t>Blacher</w:t>
      </w:r>
      <w:proofErr w:type="spellEnd"/>
      <w:r>
        <w:rPr>
          <w:color w:val="231F20"/>
          <w:w w:val="80"/>
        </w:rPr>
        <w:t>,</w:t>
      </w:r>
      <w:r>
        <w:rPr>
          <w:color w:val="231F20"/>
        </w:rPr>
        <w:t xml:space="preserve"> </w:t>
      </w:r>
      <w:r>
        <w:rPr>
          <w:color w:val="231F20"/>
          <w:w w:val="80"/>
        </w:rPr>
        <w:t>J.</w:t>
      </w:r>
      <w:r>
        <w:rPr>
          <w:color w:val="231F20"/>
        </w:rPr>
        <w:t xml:space="preserve"> </w:t>
      </w:r>
      <w:r>
        <w:rPr>
          <w:color w:val="231F20"/>
          <w:w w:val="80"/>
        </w:rPr>
        <w:t>(2001).</w:t>
      </w:r>
      <w:r>
        <w:rPr>
          <w:color w:val="231F20"/>
        </w:rPr>
        <w:t xml:space="preserve"> </w:t>
      </w:r>
      <w:r>
        <w:rPr>
          <w:color w:val="231F20"/>
          <w:w w:val="80"/>
        </w:rPr>
        <w:t>Transition</w:t>
      </w:r>
      <w:r>
        <w:rPr>
          <w:color w:val="231F20"/>
          <w:spacing w:val="38"/>
        </w:rPr>
        <w:t xml:space="preserve"> </w:t>
      </w:r>
      <w:r>
        <w:rPr>
          <w:color w:val="231F20"/>
          <w:w w:val="80"/>
        </w:rPr>
        <w:t>for</w:t>
      </w:r>
      <w:r>
        <w:rPr>
          <w:color w:val="231F20"/>
        </w:rPr>
        <w:t xml:space="preserve"> </w:t>
      </w:r>
      <w:r>
        <w:rPr>
          <w:color w:val="231F20"/>
          <w:w w:val="80"/>
        </w:rPr>
        <w:t>Young</w:t>
      </w:r>
      <w:r>
        <w:rPr>
          <w:color w:val="231F20"/>
        </w:rPr>
        <w:t xml:space="preserve"> </w:t>
      </w:r>
      <w:r>
        <w:rPr>
          <w:color w:val="231F20"/>
          <w:w w:val="80"/>
        </w:rPr>
        <w:t>Adults</w:t>
      </w:r>
      <w:r>
        <w:rPr>
          <w:color w:val="231F20"/>
        </w:rPr>
        <w:t xml:space="preserve"> </w:t>
      </w:r>
      <w:r>
        <w:rPr>
          <w:color w:val="231F20"/>
          <w:w w:val="80"/>
        </w:rPr>
        <w:t>With</w:t>
      </w:r>
      <w:r>
        <w:rPr>
          <w:color w:val="231F20"/>
          <w:spacing w:val="38"/>
        </w:rPr>
        <w:t xml:space="preserve"> </w:t>
      </w:r>
      <w:r>
        <w:rPr>
          <w:color w:val="231F20"/>
          <w:w w:val="80"/>
        </w:rPr>
        <w:t>Severe</w:t>
      </w:r>
      <w:r>
        <w:rPr>
          <w:color w:val="231F20"/>
          <w:spacing w:val="38"/>
        </w:rPr>
        <w:t xml:space="preserve"> </w:t>
      </w:r>
      <w:r>
        <w:rPr>
          <w:color w:val="231F20"/>
          <w:w w:val="80"/>
        </w:rPr>
        <w:t>Mental</w:t>
      </w:r>
      <w:r>
        <w:rPr>
          <w:color w:val="231F20"/>
          <w:spacing w:val="38"/>
        </w:rPr>
        <w:t xml:space="preserve"> </w:t>
      </w:r>
      <w:r>
        <w:rPr>
          <w:color w:val="231F20"/>
          <w:w w:val="80"/>
        </w:rPr>
        <w:t xml:space="preserve">Retardation: </w:t>
      </w:r>
      <w:r>
        <w:rPr>
          <w:color w:val="231F20"/>
          <w:w w:val="85"/>
        </w:rPr>
        <w:t>School Preparation, Parent Expectations, and Family Involvement. Mental Retardation, 39(6),</w:t>
      </w:r>
    </w:p>
    <w:p w14:paraId="4C93509E" w14:textId="77777777" w:rsidR="00593ADF" w:rsidRDefault="00B75E9D">
      <w:pPr>
        <w:pStyle w:val="BodyText"/>
        <w:spacing w:line="274" w:lineRule="exact"/>
      </w:pPr>
      <w:r>
        <w:rPr>
          <w:color w:val="231F20"/>
          <w:w w:val="80"/>
        </w:rPr>
        <w:t>423.</w:t>
      </w:r>
      <w:r>
        <w:rPr>
          <w:color w:val="231F20"/>
          <w:spacing w:val="46"/>
          <w:w w:val="150"/>
        </w:rPr>
        <w:t xml:space="preserve">  </w:t>
      </w:r>
      <w:r>
        <w:rPr>
          <w:color w:val="231F20"/>
          <w:w w:val="80"/>
        </w:rPr>
        <w:t>doi:10.1352/0047-</w:t>
      </w:r>
      <w:r>
        <w:rPr>
          <w:color w:val="231F20"/>
          <w:spacing w:val="-2"/>
          <w:w w:val="80"/>
        </w:rPr>
        <w:t>6765(2001)0392.0.CO</w:t>
      </w:r>
    </w:p>
    <w:p w14:paraId="4C93509F" w14:textId="77777777" w:rsidR="00593ADF" w:rsidRDefault="00B75E9D">
      <w:pPr>
        <w:pStyle w:val="BodyText"/>
        <w:spacing w:before="195" w:line="261" w:lineRule="auto"/>
        <w:ind w:right="2882"/>
      </w:pPr>
      <w:r>
        <w:rPr>
          <w:color w:val="231F20"/>
          <w:w w:val="80"/>
        </w:rPr>
        <w:t>Kruger,</w:t>
      </w:r>
      <w:r>
        <w:rPr>
          <w:color w:val="231F20"/>
        </w:rPr>
        <w:t xml:space="preserve"> </w:t>
      </w:r>
      <w:r>
        <w:rPr>
          <w:color w:val="231F20"/>
          <w:w w:val="80"/>
        </w:rPr>
        <w:t>H.</w:t>
      </w:r>
      <w:r>
        <w:rPr>
          <w:color w:val="231F20"/>
        </w:rPr>
        <w:t xml:space="preserve"> </w:t>
      </w:r>
      <w:r>
        <w:rPr>
          <w:color w:val="231F20"/>
          <w:w w:val="80"/>
        </w:rPr>
        <w:t>R.,</w:t>
      </w:r>
      <w:r>
        <w:rPr>
          <w:color w:val="231F20"/>
        </w:rPr>
        <w:t xml:space="preserve"> </w:t>
      </w:r>
      <w:proofErr w:type="spellStart"/>
      <w:r>
        <w:rPr>
          <w:color w:val="231F20"/>
          <w:w w:val="80"/>
        </w:rPr>
        <w:t>Elinson</w:t>
      </w:r>
      <w:proofErr w:type="spellEnd"/>
      <w:r>
        <w:rPr>
          <w:color w:val="231F20"/>
          <w:w w:val="80"/>
        </w:rPr>
        <w:t>,</w:t>
      </w:r>
      <w:r>
        <w:rPr>
          <w:color w:val="231F20"/>
        </w:rPr>
        <w:t xml:space="preserve"> </w:t>
      </w:r>
      <w:r>
        <w:rPr>
          <w:color w:val="231F20"/>
          <w:w w:val="80"/>
        </w:rPr>
        <w:t>L.,</w:t>
      </w:r>
      <w:r>
        <w:rPr>
          <w:color w:val="231F20"/>
        </w:rPr>
        <w:t xml:space="preserve"> </w:t>
      </w:r>
      <w:r>
        <w:rPr>
          <w:color w:val="231F20"/>
          <w:w w:val="80"/>
        </w:rPr>
        <w:t>&amp;</w:t>
      </w:r>
      <w:r>
        <w:rPr>
          <w:color w:val="231F20"/>
        </w:rPr>
        <w:t xml:space="preserve"> </w:t>
      </w:r>
      <w:proofErr w:type="spellStart"/>
      <w:r>
        <w:rPr>
          <w:color w:val="231F20"/>
          <w:w w:val="80"/>
        </w:rPr>
        <w:t>Milfort</w:t>
      </w:r>
      <w:proofErr w:type="spellEnd"/>
      <w:r>
        <w:rPr>
          <w:color w:val="231F20"/>
          <w:w w:val="80"/>
        </w:rPr>
        <w:t>,</w:t>
      </w:r>
      <w:r>
        <w:rPr>
          <w:color w:val="231F20"/>
        </w:rPr>
        <w:t xml:space="preserve"> </w:t>
      </w:r>
      <w:r>
        <w:rPr>
          <w:color w:val="231F20"/>
          <w:w w:val="80"/>
        </w:rPr>
        <w:t>R.</w:t>
      </w:r>
      <w:r>
        <w:rPr>
          <w:color w:val="231F20"/>
        </w:rPr>
        <w:t xml:space="preserve"> </w:t>
      </w:r>
      <w:r>
        <w:rPr>
          <w:color w:val="231F20"/>
          <w:w w:val="80"/>
        </w:rPr>
        <w:t>(2006).</w:t>
      </w:r>
      <w:r>
        <w:rPr>
          <w:color w:val="231F20"/>
        </w:rPr>
        <w:t xml:space="preserve"> </w:t>
      </w:r>
      <w:r>
        <w:rPr>
          <w:color w:val="231F20"/>
          <w:w w:val="80"/>
        </w:rPr>
        <w:t>Role</w:t>
      </w:r>
      <w:r>
        <w:rPr>
          <w:color w:val="231F20"/>
        </w:rPr>
        <w:t xml:space="preserve"> </w:t>
      </w:r>
      <w:r>
        <w:rPr>
          <w:color w:val="231F20"/>
          <w:w w:val="80"/>
        </w:rPr>
        <w:t>of</w:t>
      </w:r>
      <w:r>
        <w:rPr>
          <w:color w:val="231F20"/>
        </w:rPr>
        <w:t xml:space="preserve"> </w:t>
      </w:r>
      <w:r>
        <w:rPr>
          <w:color w:val="231F20"/>
          <w:w w:val="80"/>
        </w:rPr>
        <w:t>intermediaries</w:t>
      </w:r>
      <w:r>
        <w:rPr>
          <w:color w:val="231F20"/>
        </w:rPr>
        <w:t xml:space="preserve"> </w:t>
      </w:r>
      <w:r>
        <w:rPr>
          <w:color w:val="231F20"/>
          <w:w w:val="80"/>
        </w:rPr>
        <w:t>in</w:t>
      </w:r>
      <w:r>
        <w:rPr>
          <w:color w:val="231F20"/>
        </w:rPr>
        <w:t xml:space="preserve"> </w:t>
      </w:r>
      <w:r>
        <w:rPr>
          <w:color w:val="231F20"/>
          <w:w w:val="80"/>
        </w:rPr>
        <w:t>ODEP</w:t>
      </w:r>
      <w:r>
        <w:rPr>
          <w:color w:val="231F20"/>
        </w:rPr>
        <w:t xml:space="preserve"> </w:t>
      </w:r>
      <w:r>
        <w:rPr>
          <w:color w:val="231F20"/>
          <w:w w:val="80"/>
        </w:rPr>
        <w:t>Youth</w:t>
      </w:r>
      <w:r>
        <w:rPr>
          <w:color w:val="231F20"/>
          <w:spacing w:val="40"/>
        </w:rPr>
        <w:t xml:space="preserve"> </w:t>
      </w:r>
      <w:r>
        <w:rPr>
          <w:color w:val="231F20"/>
          <w:w w:val="90"/>
        </w:rPr>
        <w:t>Demonstration Programs.</w:t>
      </w:r>
    </w:p>
    <w:p w14:paraId="4C9350A0" w14:textId="77777777" w:rsidR="00593ADF" w:rsidRDefault="00B75E9D">
      <w:pPr>
        <w:pStyle w:val="BodyText"/>
        <w:spacing w:before="168" w:line="261" w:lineRule="auto"/>
        <w:ind w:right="2063"/>
        <w:jc w:val="both"/>
      </w:pPr>
      <w:proofErr w:type="spellStart"/>
      <w:r>
        <w:rPr>
          <w:color w:val="231F20"/>
          <w:w w:val="80"/>
        </w:rPr>
        <w:t>Malanchuk</w:t>
      </w:r>
      <w:proofErr w:type="spellEnd"/>
      <w:r>
        <w:rPr>
          <w:color w:val="231F20"/>
          <w:w w:val="80"/>
        </w:rPr>
        <w:t>,</w:t>
      </w:r>
      <w:r>
        <w:rPr>
          <w:color w:val="231F20"/>
          <w:spacing w:val="21"/>
        </w:rPr>
        <w:t xml:space="preserve"> </w:t>
      </w:r>
      <w:r>
        <w:rPr>
          <w:color w:val="231F20"/>
          <w:w w:val="80"/>
        </w:rPr>
        <w:t>O.,</w:t>
      </w:r>
      <w:r>
        <w:rPr>
          <w:color w:val="231F20"/>
          <w:spacing w:val="21"/>
        </w:rPr>
        <w:t xml:space="preserve"> </w:t>
      </w:r>
      <w:r>
        <w:rPr>
          <w:color w:val="231F20"/>
          <w:w w:val="80"/>
        </w:rPr>
        <w:t>Messersmith,</w:t>
      </w:r>
      <w:r>
        <w:rPr>
          <w:color w:val="231F20"/>
          <w:spacing w:val="21"/>
        </w:rPr>
        <w:t xml:space="preserve"> </w:t>
      </w:r>
      <w:r>
        <w:rPr>
          <w:color w:val="231F20"/>
          <w:w w:val="80"/>
        </w:rPr>
        <w:t>E.</w:t>
      </w:r>
      <w:r>
        <w:rPr>
          <w:color w:val="231F20"/>
          <w:spacing w:val="21"/>
        </w:rPr>
        <w:t xml:space="preserve"> </w:t>
      </w:r>
      <w:r>
        <w:rPr>
          <w:color w:val="231F20"/>
          <w:w w:val="80"/>
        </w:rPr>
        <w:t>E.,</w:t>
      </w:r>
      <w:r>
        <w:rPr>
          <w:color w:val="231F20"/>
          <w:spacing w:val="21"/>
        </w:rPr>
        <w:t xml:space="preserve"> </w:t>
      </w:r>
      <w:r>
        <w:rPr>
          <w:color w:val="231F20"/>
          <w:w w:val="80"/>
        </w:rPr>
        <w:t>&amp;</w:t>
      </w:r>
      <w:r>
        <w:rPr>
          <w:color w:val="231F20"/>
          <w:spacing w:val="35"/>
        </w:rPr>
        <w:t xml:space="preserve"> </w:t>
      </w:r>
      <w:r>
        <w:rPr>
          <w:color w:val="231F20"/>
          <w:w w:val="80"/>
        </w:rPr>
        <w:t>Eccles,</w:t>
      </w:r>
      <w:r>
        <w:rPr>
          <w:color w:val="231F20"/>
          <w:spacing w:val="21"/>
        </w:rPr>
        <w:t xml:space="preserve"> </w:t>
      </w:r>
      <w:r>
        <w:rPr>
          <w:color w:val="231F20"/>
          <w:w w:val="80"/>
        </w:rPr>
        <w:t>J.</w:t>
      </w:r>
      <w:r>
        <w:rPr>
          <w:color w:val="231F20"/>
          <w:spacing w:val="21"/>
        </w:rPr>
        <w:t xml:space="preserve"> </w:t>
      </w:r>
      <w:r>
        <w:rPr>
          <w:color w:val="231F20"/>
          <w:w w:val="80"/>
        </w:rPr>
        <w:t>S.</w:t>
      </w:r>
      <w:r>
        <w:rPr>
          <w:color w:val="231F20"/>
          <w:spacing w:val="21"/>
        </w:rPr>
        <w:t xml:space="preserve"> </w:t>
      </w:r>
      <w:r>
        <w:rPr>
          <w:color w:val="231F20"/>
          <w:w w:val="80"/>
        </w:rPr>
        <w:t>(2010).</w:t>
      </w:r>
      <w:r>
        <w:rPr>
          <w:color w:val="231F20"/>
        </w:rPr>
        <w:t xml:space="preserve"> </w:t>
      </w:r>
      <w:r>
        <w:rPr>
          <w:color w:val="231F20"/>
          <w:w w:val="80"/>
        </w:rPr>
        <w:t>The</w:t>
      </w:r>
      <w:r>
        <w:rPr>
          <w:color w:val="231F20"/>
          <w:spacing w:val="35"/>
        </w:rPr>
        <w:t xml:space="preserve"> </w:t>
      </w:r>
      <w:r>
        <w:rPr>
          <w:color w:val="231F20"/>
          <w:w w:val="80"/>
        </w:rPr>
        <w:t>Ontogeny</w:t>
      </w:r>
      <w:r>
        <w:rPr>
          <w:color w:val="231F20"/>
          <w:spacing w:val="35"/>
        </w:rPr>
        <w:t xml:space="preserve"> </w:t>
      </w:r>
      <w:r>
        <w:rPr>
          <w:color w:val="231F20"/>
          <w:w w:val="80"/>
        </w:rPr>
        <w:t>of</w:t>
      </w:r>
      <w:r>
        <w:rPr>
          <w:color w:val="231F20"/>
          <w:spacing w:val="35"/>
        </w:rPr>
        <w:t xml:space="preserve"> </w:t>
      </w:r>
      <w:r>
        <w:rPr>
          <w:color w:val="231F20"/>
          <w:w w:val="80"/>
        </w:rPr>
        <w:t>Career</w:t>
      </w:r>
      <w:r>
        <w:rPr>
          <w:color w:val="231F20"/>
          <w:spacing w:val="35"/>
        </w:rPr>
        <w:t xml:space="preserve"> </w:t>
      </w:r>
      <w:r>
        <w:rPr>
          <w:color w:val="231F20"/>
          <w:w w:val="80"/>
        </w:rPr>
        <w:t xml:space="preserve">Identities </w:t>
      </w:r>
      <w:r>
        <w:rPr>
          <w:color w:val="231F20"/>
          <w:w w:val="85"/>
        </w:rPr>
        <w:t xml:space="preserve">in Adolescence. New Directions for Child and Adolescent Development, 2010(130), 97-110. </w:t>
      </w:r>
      <w:r>
        <w:rPr>
          <w:color w:val="231F20"/>
          <w:spacing w:val="-2"/>
          <w:w w:val="95"/>
        </w:rPr>
        <w:t>doi:10.1002/cd.284</w:t>
      </w:r>
    </w:p>
    <w:p w14:paraId="4C9350A1" w14:textId="2918B790" w:rsidR="00593ADF" w:rsidRDefault="00B75E9D">
      <w:pPr>
        <w:pStyle w:val="BodyText"/>
        <w:spacing w:before="168" w:line="261" w:lineRule="auto"/>
        <w:ind w:right="2307"/>
      </w:pPr>
      <w:r>
        <w:rPr>
          <w:color w:val="231F20"/>
          <w:w w:val="85"/>
        </w:rPr>
        <w:t xml:space="preserve">Meadows, D. (2012). Post School Transition for Students with a Disability. Retrieved from </w:t>
      </w:r>
      <w:r w:rsidR="00D74E2F">
        <w:rPr>
          <w:color w:val="231F20"/>
          <w:w w:val="85"/>
        </w:rPr>
        <w:t xml:space="preserve">website </w:t>
      </w:r>
      <w:hyperlink r:id="rId18" w:history="1">
        <w:r w:rsidR="00D74E2F" w:rsidRPr="00D74E2F">
          <w:rPr>
            <w:rStyle w:val="Hyperlink"/>
            <w:w w:val="85"/>
          </w:rPr>
          <w:t>Childassoc post school transition for students with a disability.</w:t>
        </w:r>
      </w:hyperlink>
      <w:r w:rsidR="00D74E2F">
        <w:rPr>
          <w:color w:val="231F20"/>
          <w:w w:val="85"/>
        </w:rPr>
        <w:t xml:space="preserve"> </w:t>
      </w:r>
    </w:p>
    <w:p w14:paraId="4C9350A2" w14:textId="77777777" w:rsidR="00593ADF" w:rsidRDefault="00B75E9D">
      <w:pPr>
        <w:pStyle w:val="BodyText"/>
        <w:spacing w:before="168" w:line="261" w:lineRule="auto"/>
        <w:ind w:right="2157"/>
        <w:jc w:val="both"/>
      </w:pPr>
      <w:r>
        <w:rPr>
          <w:color w:val="231F20"/>
          <w:w w:val="85"/>
        </w:rPr>
        <w:t>Monteleone, R. (2016). Employment for all: United states disability policy. .</w:t>
      </w:r>
      <w:r>
        <w:rPr>
          <w:color w:val="231F20"/>
          <w:spacing w:val="-1"/>
          <w:w w:val="85"/>
        </w:rPr>
        <w:t xml:space="preserve"> </w:t>
      </w:r>
      <w:r>
        <w:rPr>
          <w:color w:val="231F20"/>
          <w:w w:val="85"/>
        </w:rPr>
        <w:t xml:space="preserve">Tizard Learning </w:t>
      </w:r>
      <w:r>
        <w:rPr>
          <w:color w:val="231F20"/>
          <w:w w:val="90"/>
        </w:rPr>
        <w:t>Disability Review,, 21(3), 154-161.</w:t>
      </w:r>
    </w:p>
    <w:p w14:paraId="4C9350A3" w14:textId="6B3BECDA" w:rsidR="00593ADF" w:rsidRDefault="00B75E9D">
      <w:pPr>
        <w:pStyle w:val="BodyText"/>
        <w:spacing w:before="169" w:line="261" w:lineRule="auto"/>
        <w:ind w:right="2037"/>
      </w:pPr>
      <w:r>
        <w:rPr>
          <w:color w:val="231F20"/>
          <w:w w:val="80"/>
        </w:rPr>
        <w:t>Crane,</w:t>
      </w:r>
      <w:r>
        <w:rPr>
          <w:color w:val="231F20"/>
          <w:spacing w:val="40"/>
        </w:rPr>
        <w:t xml:space="preserve"> </w:t>
      </w:r>
      <w:r>
        <w:rPr>
          <w:color w:val="231F20"/>
          <w:w w:val="80"/>
        </w:rPr>
        <w:t>Kelli;</w:t>
      </w:r>
      <w:r>
        <w:rPr>
          <w:color w:val="231F20"/>
          <w:spacing w:val="40"/>
        </w:rPr>
        <w:t xml:space="preserve"> </w:t>
      </w:r>
      <w:r>
        <w:rPr>
          <w:color w:val="231F20"/>
          <w:w w:val="80"/>
        </w:rPr>
        <w:t>Mooney,</w:t>
      </w:r>
      <w:r>
        <w:rPr>
          <w:color w:val="231F20"/>
          <w:spacing w:val="40"/>
        </w:rPr>
        <w:t xml:space="preserve"> </w:t>
      </w:r>
      <w:r>
        <w:rPr>
          <w:color w:val="231F20"/>
          <w:w w:val="80"/>
        </w:rPr>
        <w:t>Marianne.</w:t>
      </w:r>
      <w:r>
        <w:rPr>
          <w:color w:val="231F20"/>
          <w:spacing w:val="40"/>
        </w:rPr>
        <w:t xml:space="preserve"> </w:t>
      </w:r>
      <w:r>
        <w:rPr>
          <w:color w:val="231F20"/>
          <w:w w:val="80"/>
        </w:rPr>
        <w:t>(2002).</w:t>
      </w:r>
      <w:r>
        <w:rPr>
          <w:color w:val="231F20"/>
          <w:spacing w:val="40"/>
        </w:rPr>
        <w:t xml:space="preserve"> </w:t>
      </w:r>
      <w:r>
        <w:rPr>
          <w:color w:val="231F20"/>
          <w:w w:val="80"/>
        </w:rPr>
        <w:t>Connecting</w:t>
      </w:r>
      <w:r>
        <w:rPr>
          <w:color w:val="231F20"/>
          <w:spacing w:val="40"/>
        </w:rPr>
        <w:t xml:space="preserve"> </w:t>
      </w:r>
      <w:r>
        <w:rPr>
          <w:color w:val="231F20"/>
          <w:w w:val="80"/>
        </w:rPr>
        <w:t>Employers,</w:t>
      </w:r>
      <w:r>
        <w:rPr>
          <w:color w:val="231F20"/>
          <w:spacing w:val="40"/>
        </w:rPr>
        <w:t xml:space="preserve"> </w:t>
      </w:r>
      <w:r>
        <w:rPr>
          <w:color w:val="231F20"/>
          <w:w w:val="80"/>
        </w:rPr>
        <w:t>Schools,</w:t>
      </w:r>
      <w:r>
        <w:rPr>
          <w:color w:val="231F20"/>
          <w:spacing w:val="40"/>
        </w:rPr>
        <w:t xml:space="preserve"> </w:t>
      </w:r>
      <w:r>
        <w:rPr>
          <w:color w:val="231F20"/>
          <w:w w:val="80"/>
        </w:rPr>
        <w:t>and</w:t>
      </w:r>
      <w:r>
        <w:rPr>
          <w:color w:val="231F20"/>
          <w:spacing w:val="40"/>
        </w:rPr>
        <w:t xml:space="preserve"> </w:t>
      </w:r>
      <w:r>
        <w:rPr>
          <w:color w:val="231F20"/>
          <w:w w:val="80"/>
        </w:rPr>
        <w:t>Youth</w:t>
      </w:r>
      <w:r>
        <w:rPr>
          <w:color w:val="231F20"/>
          <w:spacing w:val="40"/>
        </w:rPr>
        <w:t xml:space="preserve"> </w:t>
      </w:r>
      <w:r>
        <w:rPr>
          <w:color w:val="231F20"/>
          <w:w w:val="80"/>
        </w:rPr>
        <w:t xml:space="preserve">Through </w:t>
      </w:r>
      <w:r>
        <w:rPr>
          <w:color w:val="231F20"/>
          <w:w w:val="85"/>
        </w:rPr>
        <w:t xml:space="preserve">Intermediaries (NCSET Issue Brief). University of Minnesota, Institute on Community </w:t>
      </w:r>
      <w:r>
        <w:rPr>
          <w:color w:val="231F20"/>
          <w:w w:val="80"/>
        </w:rPr>
        <w:t>Integration,</w:t>
      </w:r>
      <w:r>
        <w:rPr>
          <w:color w:val="231F20"/>
        </w:rPr>
        <w:t xml:space="preserve"> </w:t>
      </w:r>
      <w:r>
        <w:rPr>
          <w:color w:val="231F20"/>
          <w:w w:val="80"/>
        </w:rPr>
        <w:t>National</w:t>
      </w:r>
      <w:r>
        <w:rPr>
          <w:color w:val="231F20"/>
          <w:spacing w:val="40"/>
        </w:rPr>
        <w:t xml:space="preserve"> </w:t>
      </w:r>
      <w:r>
        <w:rPr>
          <w:color w:val="231F20"/>
          <w:w w:val="80"/>
        </w:rPr>
        <w:t>Center</w:t>
      </w:r>
      <w:r>
        <w:rPr>
          <w:color w:val="231F20"/>
          <w:spacing w:val="40"/>
        </w:rPr>
        <w:t xml:space="preserve"> </w:t>
      </w:r>
      <w:r>
        <w:rPr>
          <w:color w:val="231F20"/>
          <w:w w:val="80"/>
        </w:rPr>
        <w:t>on</w:t>
      </w:r>
      <w:r>
        <w:rPr>
          <w:color w:val="231F20"/>
          <w:spacing w:val="40"/>
        </w:rPr>
        <w:t xml:space="preserve"> </w:t>
      </w:r>
      <w:r>
        <w:rPr>
          <w:color w:val="231F20"/>
          <w:w w:val="80"/>
        </w:rPr>
        <w:t>Secondary</w:t>
      </w:r>
      <w:r>
        <w:rPr>
          <w:color w:val="231F20"/>
          <w:spacing w:val="40"/>
        </w:rPr>
        <w:t xml:space="preserve"> </w:t>
      </w:r>
      <w:r>
        <w:rPr>
          <w:color w:val="231F20"/>
          <w:w w:val="80"/>
        </w:rPr>
        <w:t>Education</w:t>
      </w:r>
      <w:r>
        <w:rPr>
          <w:color w:val="231F20"/>
          <w:spacing w:val="40"/>
        </w:rPr>
        <w:t xml:space="preserve"> </w:t>
      </w:r>
      <w:r>
        <w:rPr>
          <w:color w:val="231F20"/>
          <w:w w:val="80"/>
        </w:rPr>
        <w:t>and</w:t>
      </w:r>
      <w:r>
        <w:rPr>
          <w:color w:val="231F20"/>
        </w:rPr>
        <w:t xml:space="preserve"> </w:t>
      </w:r>
      <w:r>
        <w:rPr>
          <w:color w:val="231F20"/>
          <w:w w:val="80"/>
        </w:rPr>
        <w:t>Transition</w:t>
      </w:r>
      <w:r>
        <w:rPr>
          <w:color w:val="231F20"/>
          <w:spacing w:val="40"/>
        </w:rPr>
        <w:t xml:space="preserve"> </w:t>
      </w:r>
      <w:r>
        <w:rPr>
          <w:color w:val="231F20"/>
          <w:w w:val="80"/>
        </w:rPr>
        <w:t>(NCSET).</w:t>
      </w:r>
      <w:r>
        <w:rPr>
          <w:color w:val="231F20"/>
        </w:rPr>
        <w:t xml:space="preserve"> </w:t>
      </w:r>
      <w:r>
        <w:rPr>
          <w:color w:val="231F20"/>
          <w:w w:val="80"/>
        </w:rPr>
        <w:t>Retrieved</w:t>
      </w:r>
      <w:r>
        <w:rPr>
          <w:color w:val="231F20"/>
          <w:spacing w:val="40"/>
        </w:rPr>
        <w:t xml:space="preserve"> </w:t>
      </w:r>
      <w:r>
        <w:rPr>
          <w:color w:val="231F20"/>
          <w:w w:val="80"/>
        </w:rPr>
        <w:t xml:space="preserve">from </w:t>
      </w:r>
      <w:r>
        <w:rPr>
          <w:color w:val="231F20"/>
          <w:w w:val="85"/>
        </w:rPr>
        <w:t>the</w:t>
      </w:r>
      <w:r>
        <w:rPr>
          <w:color w:val="231F20"/>
        </w:rPr>
        <w:t xml:space="preserve"> </w:t>
      </w:r>
      <w:hyperlink r:id="rId19" w:history="1">
        <w:r w:rsidRPr="00732DDC">
          <w:rPr>
            <w:rStyle w:val="Hyperlink"/>
            <w:w w:val="85"/>
          </w:rPr>
          <w:t>University</w:t>
        </w:r>
        <w:r w:rsidRPr="00732DDC">
          <w:rPr>
            <w:rStyle w:val="Hyperlink"/>
          </w:rPr>
          <w:t xml:space="preserve"> </w:t>
        </w:r>
        <w:r w:rsidRPr="00732DDC">
          <w:rPr>
            <w:rStyle w:val="Hyperlink"/>
            <w:w w:val="85"/>
          </w:rPr>
          <w:t>of</w:t>
        </w:r>
        <w:r w:rsidRPr="00732DDC">
          <w:rPr>
            <w:rStyle w:val="Hyperlink"/>
          </w:rPr>
          <w:t xml:space="preserve"> </w:t>
        </w:r>
        <w:r w:rsidRPr="00732DDC">
          <w:rPr>
            <w:rStyle w:val="Hyperlink"/>
            <w:w w:val="85"/>
          </w:rPr>
          <w:t>Minnesota</w:t>
        </w:r>
        <w:r w:rsidRPr="00732DDC">
          <w:rPr>
            <w:rStyle w:val="Hyperlink"/>
          </w:rPr>
          <w:t xml:space="preserve"> </w:t>
        </w:r>
        <w:r w:rsidRPr="00732DDC">
          <w:rPr>
            <w:rStyle w:val="Hyperlink"/>
            <w:w w:val="85"/>
          </w:rPr>
          <w:t>Digital</w:t>
        </w:r>
        <w:r w:rsidRPr="00732DDC">
          <w:rPr>
            <w:rStyle w:val="Hyperlink"/>
          </w:rPr>
          <w:t xml:space="preserve"> </w:t>
        </w:r>
        <w:r w:rsidRPr="00732DDC">
          <w:rPr>
            <w:rStyle w:val="Hyperlink"/>
            <w:w w:val="85"/>
          </w:rPr>
          <w:t xml:space="preserve">Conservancy </w:t>
        </w:r>
        <w:r w:rsidR="00732DDC" w:rsidRPr="00732DDC">
          <w:rPr>
            <w:rStyle w:val="Hyperlink"/>
            <w:w w:val="85"/>
          </w:rPr>
          <w:t>website</w:t>
        </w:r>
      </w:hyperlink>
    </w:p>
    <w:p w14:paraId="4C9350A4" w14:textId="4A6AB907" w:rsidR="00593ADF" w:rsidRDefault="00B75E9D">
      <w:pPr>
        <w:pStyle w:val="BodyText"/>
        <w:spacing w:before="167" w:line="261" w:lineRule="auto"/>
        <w:ind w:right="2035"/>
      </w:pPr>
      <w:r>
        <w:rPr>
          <w:color w:val="231F20"/>
          <w:w w:val="85"/>
        </w:rPr>
        <w:t>National Disability Services. (2017a). School to work transition and the National Disability</w:t>
      </w:r>
      <w:r>
        <w:rPr>
          <w:color w:val="231F20"/>
        </w:rPr>
        <w:t xml:space="preserve"> </w:t>
      </w:r>
      <w:r>
        <w:rPr>
          <w:color w:val="231F20"/>
          <w:w w:val="85"/>
        </w:rPr>
        <w:t>Insurance Scheme (NDIS):</w:t>
      </w:r>
      <w:r>
        <w:rPr>
          <w:color w:val="231F20"/>
          <w:spacing w:val="-3"/>
          <w:w w:val="85"/>
        </w:rPr>
        <w:t xml:space="preserve"> </w:t>
      </w:r>
      <w:r>
        <w:rPr>
          <w:color w:val="231F20"/>
          <w:w w:val="85"/>
        </w:rPr>
        <w:t>The NDIS and the interface with other service systems in school</w:t>
      </w:r>
      <w:r>
        <w:rPr>
          <w:color w:val="231F20"/>
          <w:spacing w:val="80"/>
        </w:rPr>
        <w:t xml:space="preserve"> </w:t>
      </w:r>
      <w:r>
        <w:rPr>
          <w:color w:val="231F20"/>
          <w:w w:val="85"/>
        </w:rPr>
        <w:t>to</w:t>
      </w:r>
      <w:r>
        <w:rPr>
          <w:color w:val="231F20"/>
          <w:spacing w:val="40"/>
        </w:rPr>
        <w:t xml:space="preserve"> </w:t>
      </w:r>
      <w:r>
        <w:rPr>
          <w:color w:val="231F20"/>
          <w:w w:val="85"/>
        </w:rPr>
        <w:t>work</w:t>
      </w:r>
      <w:r>
        <w:rPr>
          <w:color w:val="231F20"/>
          <w:spacing w:val="40"/>
        </w:rPr>
        <w:t xml:space="preserve"> </w:t>
      </w:r>
      <w:r>
        <w:rPr>
          <w:color w:val="231F20"/>
          <w:w w:val="85"/>
        </w:rPr>
        <w:t>transition.</w:t>
      </w:r>
      <w:r>
        <w:rPr>
          <w:color w:val="231F20"/>
        </w:rPr>
        <w:t xml:space="preserve"> </w:t>
      </w:r>
      <w:r>
        <w:rPr>
          <w:color w:val="231F20"/>
          <w:w w:val="85"/>
        </w:rPr>
        <w:t>Melbourne.</w:t>
      </w:r>
      <w:r>
        <w:rPr>
          <w:color w:val="231F20"/>
        </w:rPr>
        <w:t xml:space="preserve"> </w:t>
      </w:r>
      <w:r>
        <w:rPr>
          <w:color w:val="231F20"/>
          <w:w w:val="85"/>
        </w:rPr>
        <w:t>Retrieved</w:t>
      </w:r>
      <w:r>
        <w:rPr>
          <w:color w:val="231F20"/>
          <w:spacing w:val="40"/>
        </w:rPr>
        <w:t xml:space="preserve"> </w:t>
      </w:r>
      <w:r>
        <w:rPr>
          <w:color w:val="231F20"/>
          <w:w w:val="85"/>
        </w:rPr>
        <w:t>from</w:t>
      </w:r>
      <w:r w:rsidR="00732DDC">
        <w:rPr>
          <w:color w:val="231F20"/>
          <w:w w:val="85"/>
        </w:rPr>
        <w:t xml:space="preserve"> the </w:t>
      </w:r>
      <w:hyperlink r:id="rId20" w:history="1">
        <w:r w:rsidR="00732DDC" w:rsidRPr="00141BC2">
          <w:rPr>
            <w:rStyle w:val="Hyperlink"/>
            <w:w w:val="85"/>
          </w:rPr>
          <w:t xml:space="preserve">Ticket to Work website </w:t>
        </w:r>
        <w:r w:rsidR="00141BC2" w:rsidRPr="00141BC2">
          <w:rPr>
            <w:rStyle w:val="Hyperlink"/>
            <w:w w:val="85"/>
          </w:rPr>
          <w:t>National Disability Insurance scheme NDIS</w:t>
        </w:r>
      </w:hyperlink>
    </w:p>
    <w:p w14:paraId="4C9350A5" w14:textId="115C81DB" w:rsidR="00593ADF" w:rsidRDefault="00B75E9D">
      <w:pPr>
        <w:pStyle w:val="BodyText"/>
        <w:spacing w:before="167" w:line="261" w:lineRule="auto"/>
        <w:ind w:right="2294"/>
        <w:jc w:val="both"/>
      </w:pPr>
      <w:r>
        <w:rPr>
          <w:color w:val="231F20"/>
          <w:w w:val="85"/>
        </w:rPr>
        <w:t>National Disability Services. (2017b). State of the Disability Sector Report 2017. Sydney. Retrieved from</w:t>
      </w:r>
      <w:r w:rsidR="00141BC2">
        <w:rPr>
          <w:color w:val="231F20"/>
          <w:w w:val="85"/>
        </w:rPr>
        <w:t xml:space="preserve"> website </w:t>
      </w:r>
      <w:hyperlink r:id="rId21" w:history="1">
        <w:r w:rsidR="00141BC2" w:rsidRPr="008F5272">
          <w:rPr>
            <w:rStyle w:val="Hyperlink"/>
            <w:w w:val="85"/>
          </w:rPr>
          <w:t>NDS news state</w:t>
        </w:r>
        <w:r w:rsidR="008F5272" w:rsidRPr="008F5272">
          <w:rPr>
            <w:rStyle w:val="Hyperlink"/>
            <w:w w:val="85"/>
          </w:rPr>
          <w:t xml:space="preserve"> of the disability sector report 2017</w:t>
        </w:r>
      </w:hyperlink>
      <w:r>
        <w:rPr>
          <w:color w:val="231F20"/>
          <w:w w:val="85"/>
        </w:rPr>
        <w:t xml:space="preserve"> </w:t>
      </w:r>
    </w:p>
    <w:p w14:paraId="4C9350AC" w14:textId="19829B68" w:rsidR="00593ADF" w:rsidRPr="00617EE6" w:rsidRDefault="00B75E9D" w:rsidP="00617EE6">
      <w:pPr>
        <w:pStyle w:val="BodyText"/>
        <w:spacing w:before="167" w:line="261" w:lineRule="auto"/>
        <w:ind w:right="1926"/>
        <w:jc w:val="both"/>
      </w:pPr>
      <w:r>
        <w:rPr>
          <w:color w:val="231F20"/>
          <w:w w:val="85"/>
        </w:rPr>
        <w:t>PricewaterhouseCoopers. (2011). Disability expectations: Investing in a better life, a stronger Australia. Sydney, NSW.</w:t>
      </w:r>
    </w:p>
    <w:p w14:paraId="4C9350AE" w14:textId="30B019F1" w:rsidR="00593ADF" w:rsidRDefault="00B75E9D" w:rsidP="00CD1772">
      <w:pPr>
        <w:pStyle w:val="BodyText"/>
        <w:tabs>
          <w:tab w:val="right" w:pos="10561"/>
        </w:tabs>
        <w:spacing w:before="96"/>
      </w:pPr>
      <w:proofErr w:type="spellStart"/>
      <w:r>
        <w:rPr>
          <w:color w:val="231F20"/>
          <w:w w:val="80"/>
        </w:rPr>
        <w:t>Roisman</w:t>
      </w:r>
      <w:proofErr w:type="spellEnd"/>
      <w:r>
        <w:rPr>
          <w:color w:val="231F20"/>
          <w:w w:val="80"/>
        </w:rPr>
        <w:t>,</w:t>
      </w:r>
      <w:r>
        <w:rPr>
          <w:color w:val="231F20"/>
          <w:spacing w:val="12"/>
        </w:rPr>
        <w:t xml:space="preserve"> </w:t>
      </w:r>
      <w:r>
        <w:rPr>
          <w:color w:val="231F20"/>
          <w:w w:val="80"/>
        </w:rPr>
        <w:t>G.</w:t>
      </w:r>
      <w:r>
        <w:rPr>
          <w:color w:val="231F20"/>
          <w:spacing w:val="13"/>
        </w:rPr>
        <w:t xml:space="preserve"> </w:t>
      </w:r>
      <w:r>
        <w:rPr>
          <w:color w:val="231F20"/>
          <w:w w:val="80"/>
        </w:rPr>
        <w:t>I.,</w:t>
      </w:r>
      <w:r>
        <w:rPr>
          <w:color w:val="231F20"/>
          <w:spacing w:val="13"/>
        </w:rPr>
        <w:t xml:space="preserve"> </w:t>
      </w:r>
      <w:proofErr w:type="spellStart"/>
      <w:r>
        <w:rPr>
          <w:color w:val="231F20"/>
          <w:w w:val="80"/>
        </w:rPr>
        <w:t>Masten</w:t>
      </w:r>
      <w:proofErr w:type="spellEnd"/>
      <w:r>
        <w:rPr>
          <w:color w:val="231F20"/>
          <w:w w:val="80"/>
        </w:rPr>
        <w:t>,</w:t>
      </w:r>
      <w:r>
        <w:rPr>
          <w:color w:val="231F20"/>
        </w:rPr>
        <w:t xml:space="preserve"> </w:t>
      </w:r>
      <w:r>
        <w:rPr>
          <w:color w:val="231F20"/>
          <w:w w:val="80"/>
        </w:rPr>
        <w:t>A.</w:t>
      </w:r>
      <w:r>
        <w:rPr>
          <w:color w:val="231F20"/>
          <w:spacing w:val="12"/>
        </w:rPr>
        <w:t xml:space="preserve"> </w:t>
      </w:r>
      <w:r>
        <w:rPr>
          <w:color w:val="231F20"/>
          <w:w w:val="80"/>
        </w:rPr>
        <w:t>S.,</w:t>
      </w:r>
      <w:r>
        <w:rPr>
          <w:color w:val="231F20"/>
          <w:spacing w:val="13"/>
        </w:rPr>
        <w:t xml:space="preserve"> </w:t>
      </w:r>
      <w:proofErr w:type="spellStart"/>
      <w:r>
        <w:rPr>
          <w:color w:val="231F20"/>
          <w:w w:val="80"/>
        </w:rPr>
        <w:t>Coatsworth</w:t>
      </w:r>
      <w:proofErr w:type="spellEnd"/>
      <w:r>
        <w:rPr>
          <w:color w:val="231F20"/>
          <w:w w:val="80"/>
        </w:rPr>
        <w:t>,</w:t>
      </w:r>
      <w:r>
        <w:rPr>
          <w:color w:val="231F20"/>
          <w:spacing w:val="13"/>
        </w:rPr>
        <w:t xml:space="preserve"> </w:t>
      </w:r>
      <w:r>
        <w:rPr>
          <w:color w:val="231F20"/>
          <w:w w:val="80"/>
        </w:rPr>
        <w:t>J.</w:t>
      </w:r>
      <w:r>
        <w:rPr>
          <w:color w:val="231F20"/>
          <w:spacing w:val="12"/>
        </w:rPr>
        <w:t xml:space="preserve"> </w:t>
      </w:r>
      <w:r>
        <w:rPr>
          <w:color w:val="231F20"/>
          <w:w w:val="80"/>
        </w:rPr>
        <w:t>D.,</w:t>
      </w:r>
      <w:r>
        <w:rPr>
          <w:color w:val="231F20"/>
          <w:spacing w:val="13"/>
        </w:rPr>
        <w:t xml:space="preserve"> </w:t>
      </w:r>
      <w:r>
        <w:rPr>
          <w:color w:val="231F20"/>
          <w:w w:val="80"/>
        </w:rPr>
        <w:t>&amp;</w:t>
      </w:r>
      <w:r>
        <w:rPr>
          <w:color w:val="231F20"/>
          <w:spacing w:val="13"/>
        </w:rPr>
        <w:t xml:space="preserve"> </w:t>
      </w:r>
      <w:proofErr w:type="spellStart"/>
      <w:r>
        <w:rPr>
          <w:color w:val="231F20"/>
          <w:w w:val="80"/>
        </w:rPr>
        <w:t>Tellegen</w:t>
      </w:r>
      <w:proofErr w:type="spellEnd"/>
      <w:r>
        <w:rPr>
          <w:color w:val="231F20"/>
          <w:w w:val="80"/>
        </w:rPr>
        <w:t>,</w:t>
      </w:r>
      <w:r>
        <w:rPr>
          <w:color w:val="231F20"/>
        </w:rPr>
        <w:t xml:space="preserve"> </w:t>
      </w:r>
      <w:r>
        <w:rPr>
          <w:color w:val="231F20"/>
          <w:w w:val="80"/>
        </w:rPr>
        <w:t>A.</w:t>
      </w:r>
      <w:r>
        <w:rPr>
          <w:color w:val="231F20"/>
          <w:spacing w:val="13"/>
        </w:rPr>
        <w:t xml:space="preserve"> </w:t>
      </w:r>
      <w:r>
        <w:rPr>
          <w:color w:val="231F20"/>
          <w:w w:val="80"/>
        </w:rPr>
        <w:t>(2004).</w:t>
      </w:r>
      <w:r>
        <w:rPr>
          <w:color w:val="231F20"/>
          <w:spacing w:val="12"/>
        </w:rPr>
        <w:t xml:space="preserve"> </w:t>
      </w:r>
      <w:r>
        <w:rPr>
          <w:color w:val="231F20"/>
          <w:w w:val="80"/>
        </w:rPr>
        <w:t>Salient</w:t>
      </w:r>
      <w:r>
        <w:rPr>
          <w:color w:val="231F20"/>
          <w:spacing w:val="26"/>
        </w:rPr>
        <w:t xml:space="preserve"> </w:t>
      </w:r>
      <w:r>
        <w:rPr>
          <w:color w:val="231F20"/>
          <w:w w:val="80"/>
        </w:rPr>
        <w:t>and</w:t>
      </w:r>
      <w:r>
        <w:rPr>
          <w:color w:val="231F20"/>
          <w:spacing w:val="25"/>
        </w:rPr>
        <w:t xml:space="preserve"> </w:t>
      </w:r>
      <w:r>
        <w:rPr>
          <w:color w:val="231F20"/>
          <w:spacing w:val="-2"/>
          <w:w w:val="80"/>
        </w:rPr>
        <w:t>Emerging</w:t>
      </w:r>
      <w:r>
        <w:rPr>
          <w:color w:val="231F20"/>
        </w:rPr>
        <w:tab/>
      </w:r>
      <w:r>
        <w:rPr>
          <w:color w:val="231F20"/>
          <w:w w:val="85"/>
        </w:rPr>
        <w:t xml:space="preserve">Developmental Tasks in the Transition to Adulthood. Child Development, 75(1), 123-133. doi:1 </w:t>
      </w:r>
      <w:r>
        <w:rPr>
          <w:color w:val="231F20"/>
          <w:spacing w:val="-2"/>
          <w:w w:val="90"/>
        </w:rPr>
        <w:t>0.1111/j.1467-8624.2004.00658.</w:t>
      </w:r>
    </w:p>
    <w:p w14:paraId="4C9350AF" w14:textId="77777777" w:rsidR="00593ADF" w:rsidRDefault="00B75E9D">
      <w:pPr>
        <w:pStyle w:val="BodyText"/>
        <w:spacing w:before="169" w:line="261" w:lineRule="auto"/>
        <w:ind w:right="1772"/>
      </w:pPr>
      <w:proofErr w:type="spellStart"/>
      <w:r>
        <w:rPr>
          <w:color w:val="231F20"/>
          <w:w w:val="85"/>
        </w:rPr>
        <w:t>Schuelka</w:t>
      </w:r>
      <w:proofErr w:type="spellEnd"/>
      <w:r>
        <w:rPr>
          <w:color w:val="231F20"/>
          <w:w w:val="85"/>
        </w:rPr>
        <w:t>,</w:t>
      </w:r>
      <w:r>
        <w:rPr>
          <w:color w:val="231F20"/>
        </w:rPr>
        <w:t xml:space="preserve"> </w:t>
      </w:r>
      <w:r>
        <w:rPr>
          <w:color w:val="231F20"/>
          <w:w w:val="85"/>
        </w:rPr>
        <w:t>M.</w:t>
      </w:r>
      <w:r>
        <w:rPr>
          <w:color w:val="231F20"/>
        </w:rPr>
        <w:t xml:space="preserve"> </w:t>
      </w:r>
      <w:r>
        <w:rPr>
          <w:color w:val="231F20"/>
          <w:w w:val="85"/>
        </w:rPr>
        <w:t>J.</w:t>
      </w:r>
      <w:r>
        <w:rPr>
          <w:color w:val="231F20"/>
        </w:rPr>
        <w:t xml:space="preserve"> </w:t>
      </w:r>
      <w:r>
        <w:rPr>
          <w:color w:val="231F20"/>
          <w:w w:val="85"/>
        </w:rPr>
        <w:t>(2012).</w:t>
      </w:r>
      <w:r>
        <w:rPr>
          <w:color w:val="231F20"/>
        </w:rPr>
        <w:t xml:space="preserve"> </w:t>
      </w:r>
      <w:r>
        <w:rPr>
          <w:color w:val="231F20"/>
          <w:w w:val="85"/>
        </w:rPr>
        <w:t>Excluding</w:t>
      </w:r>
      <w:r>
        <w:rPr>
          <w:color w:val="231F20"/>
          <w:spacing w:val="29"/>
        </w:rPr>
        <w:t xml:space="preserve"> </w:t>
      </w:r>
      <w:r>
        <w:rPr>
          <w:color w:val="231F20"/>
          <w:w w:val="85"/>
        </w:rPr>
        <w:t>students</w:t>
      </w:r>
      <w:r>
        <w:rPr>
          <w:color w:val="231F20"/>
          <w:spacing w:val="29"/>
        </w:rPr>
        <w:t xml:space="preserve"> </w:t>
      </w:r>
      <w:r>
        <w:rPr>
          <w:color w:val="231F20"/>
          <w:w w:val="85"/>
        </w:rPr>
        <w:t>with</w:t>
      </w:r>
      <w:r>
        <w:rPr>
          <w:color w:val="231F20"/>
          <w:spacing w:val="29"/>
        </w:rPr>
        <w:t xml:space="preserve"> </w:t>
      </w:r>
      <w:r>
        <w:rPr>
          <w:color w:val="231F20"/>
          <w:w w:val="85"/>
        </w:rPr>
        <w:t>disabilities</w:t>
      </w:r>
      <w:r>
        <w:rPr>
          <w:color w:val="231F20"/>
          <w:spacing w:val="29"/>
        </w:rPr>
        <w:t xml:space="preserve"> </w:t>
      </w:r>
      <w:r>
        <w:rPr>
          <w:color w:val="231F20"/>
          <w:w w:val="85"/>
        </w:rPr>
        <w:t>from</w:t>
      </w:r>
      <w:r>
        <w:rPr>
          <w:color w:val="231F20"/>
          <w:spacing w:val="29"/>
        </w:rPr>
        <w:t xml:space="preserve"> </w:t>
      </w:r>
      <w:r>
        <w:rPr>
          <w:color w:val="231F20"/>
          <w:w w:val="85"/>
        </w:rPr>
        <w:t>the</w:t>
      </w:r>
      <w:r>
        <w:rPr>
          <w:color w:val="231F20"/>
          <w:spacing w:val="29"/>
        </w:rPr>
        <w:t xml:space="preserve"> </w:t>
      </w:r>
      <w:r>
        <w:rPr>
          <w:color w:val="231F20"/>
          <w:w w:val="85"/>
        </w:rPr>
        <w:t>culture</w:t>
      </w:r>
      <w:r>
        <w:rPr>
          <w:color w:val="231F20"/>
          <w:spacing w:val="29"/>
        </w:rPr>
        <w:t xml:space="preserve"> </w:t>
      </w:r>
      <w:r>
        <w:rPr>
          <w:color w:val="231F20"/>
          <w:w w:val="85"/>
        </w:rPr>
        <w:t>of</w:t>
      </w:r>
      <w:r>
        <w:rPr>
          <w:color w:val="231F20"/>
          <w:spacing w:val="29"/>
        </w:rPr>
        <w:t xml:space="preserve"> </w:t>
      </w:r>
      <w:r>
        <w:rPr>
          <w:color w:val="231F20"/>
          <w:w w:val="85"/>
        </w:rPr>
        <w:t xml:space="preserve">achievement: </w:t>
      </w:r>
      <w:r>
        <w:rPr>
          <w:color w:val="231F20"/>
          <w:w w:val="80"/>
        </w:rPr>
        <w:t>the</w:t>
      </w:r>
      <w:r>
        <w:rPr>
          <w:color w:val="231F20"/>
          <w:spacing w:val="35"/>
        </w:rPr>
        <w:t xml:space="preserve"> </w:t>
      </w:r>
      <w:r>
        <w:rPr>
          <w:color w:val="231F20"/>
          <w:w w:val="80"/>
        </w:rPr>
        <w:t>case</w:t>
      </w:r>
      <w:r>
        <w:rPr>
          <w:color w:val="231F20"/>
          <w:spacing w:val="35"/>
        </w:rPr>
        <w:t xml:space="preserve"> </w:t>
      </w:r>
      <w:r>
        <w:rPr>
          <w:color w:val="231F20"/>
          <w:w w:val="80"/>
        </w:rPr>
        <w:t>of</w:t>
      </w:r>
      <w:r>
        <w:rPr>
          <w:color w:val="231F20"/>
          <w:spacing w:val="35"/>
        </w:rPr>
        <w:t xml:space="preserve"> </w:t>
      </w:r>
      <w:r>
        <w:rPr>
          <w:color w:val="231F20"/>
          <w:w w:val="80"/>
        </w:rPr>
        <w:t>the</w:t>
      </w:r>
      <w:r>
        <w:rPr>
          <w:color w:val="231F20"/>
        </w:rPr>
        <w:t xml:space="preserve"> </w:t>
      </w:r>
      <w:r>
        <w:rPr>
          <w:color w:val="231F20"/>
          <w:w w:val="80"/>
        </w:rPr>
        <w:t>TIMSS,</w:t>
      </w:r>
      <w:r>
        <w:rPr>
          <w:color w:val="231F20"/>
        </w:rPr>
        <w:t xml:space="preserve"> </w:t>
      </w:r>
      <w:r>
        <w:rPr>
          <w:color w:val="231F20"/>
          <w:w w:val="80"/>
        </w:rPr>
        <w:t>PIRLS,</w:t>
      </w:r>
      <w:r>
        <w:rPr>
          <w:color w:val="231F20"/>
        </w:rPr>
        <w:t xml:space="preserve"> </w:t>
      </w:r>
      <w:r>
        <w:rPr>
          <w:color w:val="231F20"/>
          <w:w w:val="80"/>
        </w:rPr>
        <w:t>and</w:t>
      </w:r>
      <w:r>
        <w:rPr>
          <w:color w:val="231F20"/>
          <w:spacing w:val="35"/>
        </w:rPr>
        <w:t xml:space="preserve"> </w:t>
      </w:r>
      <w:r>
        <w:rPr>
          <w:color w:val="231F20"/>
          <w:w w:val="80"/>
        </w:rPr>
        <w:t>PISA.</w:t>
      </w:r>
      <w:r>
        <w:rPr>
          <w:color w:val="231F20"/>
        </w:rPr>
        <w:t xml:space="preserve"> </w:t>
      </w:r>
      <w:r>
        <w:rPr>
          <w:color w:val="231F20"/>
          <w:w w:val="80"/>
        </w:rPr>
        <w:t>Journal</w:t>
      </w:r>
      <w:r>
        <w:rPr>
          <w:color w:val="231F20"/>
          <w:spacing w:val="35"/>
        </w:rPr>
        <w:t xml:space="preserve"> </w:t>
      </w:r>
      <w:r>
        <w:rPr>
          <w:color w:val="231F20"/>
          <w:w w:val="80"/>
        </w:rPr>
        <w:t>of</w:t>
      </w:r>
      <w:r>
        <w:rPr>
          <w:color w:val="231F20"/>
          <w:spacing w:val="35"/>
        </w:rPr>
        <w:t xml:space="preserve"> </w:t>
      </w:r>
      <w:r>
        <w:rPr>
          <w:color w:val="231F20"/>
          <w:w w:val="80"/>
        </w:rPr>
        <w:t>Education</w:t>
      </w:r>
      <w:r>
        <w:rPr>
          <w:color w:val="231F20"/>
          <w:spacing w:val="35"/>
        </w:rPr>
        <w:t xml:space="preserve"> </w:t>
      </w:r>
      <w:r>
        <w:rPr>
          <w:color w:val="231F20"/>
          <w:w w:val="80"/>
        </w:rPr>
        <w:t>Policy,</w:t>
      </w:r>
      <w:r>
        <w:rPr>
          <w:color w:val="231F20"/>
        </w:rPr>
        <w:t xml:space="preserve"> </w:t>
      </w:r>
      <w:r>
        <w:rPr>
          <w:color w:val="231F20"/>
          <w:w w:val="80"/>
        </w:rPr>
        <w:t>28(2),</w:t>
      </w:r>
      <w:r>
        <w:rPr>
          <w:color w:val="231F20"/>
        </w:rPr>
        <w:t xml:space="preserve"> </w:t>
      </w:r>
      <w:r>
        <w:rPr>
          <w:color w:val="231F20"/>
          <w:w w:val="80"/>
        </w:rPr>
        <w:t>1-15.</w:t>
      </w:r>
      <w:r>
        <w:rPr>
          <w:color w:val="231F20"/>
        </w:rPr>
        <w:t xml:space="preserve"> </w:t>
      </w:r>
      <w:r>
        <w:rPr>
          <w:color w:val="231F20"/>
          <w:w w:val="80"/>
        </w:rPr>
        <w:t xml:space="preserve">doi:10.1080/ </w:t>
      </w:r>
      <w:r>
        <w:rPr>
          <w:color w:val="231F20"/>
          <w:spacing w:val="-2"/>
          <w:w w:val="90"/>
        </w:rPr>
        <w:t>02680939.2012.708789</w:t>
      </w:r>
    </w:p>
    <w:p w14:paraId="4C9350B0" w14:textId="77777777" w:rsidR="00593ADF" w:rsidRDefault="00B75E9D">
      <w:pPr>
        <w:pStyle w:val="BodyText"/>
        <w:spacing w:before="167" w:line="261" w:lineRule="auto"/>
        <w:ind w:right="1772"/>
      </w:pPr>
      <w:proofErr w:type="spellStart"/>
      <w:r>
        <w:rPr>
          <w:color w:val="231F20"/>
          <w:w w:val="85"/>
        </w:rPr>
        <w:t>Siperstein</w:t>
      </w:r>
      <w:proofErr w:type="spellEnd"/>
      <w:r>
        <w:rPr>
          <w:color w:val="231F20"/>
          <w:w w:val="85"/>
        </w:rPr>
        <w:t xml:space="preserve">, G. N., Parker, R. C., &amp; </w:t>
      </w:r>
      <w:proofErr w:type="spellStart"/>
      <w:r>
        <w:rPr>
          <w:color w:val="231F20"/>
          <w:w w:val="85"/>
        </w:rPr>
        <w:t>Drascher</w:t>
      </w:r>
      <w:proofErr w:type="spellEnd"/>
      <w:r>
        <w:rPr>
          <w:color w:val="231F20"/>
          <w:w w:val="85"/>
        </w:rPr>
        <w:t>, M. (2013). National snapshot of adults with intellectual</w:t>
      </w:r>
      <w:r>
        <w:rPr>
          <w:color w:val="231F20"/>
          <w:spacing w:val="24"/>
        </w:rPr>
        <w:t xml:space="preserve"> </w:t>
      </w:r>
      <w:r>
        <w:rPr>
          <w:color w:val="231F20"/>
          <w:w w:val="85"/>
        </w:rPr>
        <w:t>disabilities</w:t>
      </w:r>
      <w:r>
        <w:rPr>
          <w:color w:val="231F20"/>
          <w:spacing w:val="24"/>
        </w:rPr>
        <w:t xml:space="preserve"> </w:t>
      </w:r>
      <w:r>
        <w:rPr>
          <w:color w:val="231F20"/>
          <w:w w:val="85"/>
        </w:rPr>
        <w:t>in</w:t>
      </w:r>
      <w:r>
        <w:rPr>
          <w:color w:val="231F20"/>
          <w:spacing w:val="24"/>
        </w:rPr>
        <w:t xml:space="preserve"> </w:t>
      </w:r>
      <w:r>
        <w:rPr>
          <w:color w:val="231F20"/>
          <w:w w:val="85"/>
        </w:rPr>
        <w:t>the</w:t>
      </w:r>
      <w:r>
        <w:rPr>
          <w:color w:val="231F20"/>
          <w:spacing w:val="24"/>
        </w:rPr>
        <w:t xml:space="preserve"> </w:t>
      </w:r>
      <w:r>
        <w:rPr>
          <w:color w:val="231F20"/>
          <w:w w:val="85"/>
        </w:rPr>
        <w:t>labor</w:t>
      </w:r>
      <w:r>
        <w:rPr>
          <w:color w:val="231F20"/>
          <w:spacing w:val="24"/>
        </w:rPr>
        <w:t xml:space="preserve"> </w:t>
      </w:r>
      <w:r>
        <w:rPr>
          <w:color w:val="231F20"/>
          <w:w w:val="85"/>
        </w:rPr>
        <w:t>force.</w:t>
      </w:r>
      <w:r>
        <w:rPr>
          <w:color w:val="231F20"/>
        </w:rPr>
        <w:t xml:space="preserve"> </w:t>
      </w:r>
      <w:r>
        <w:rPr>
          <w:color w:val="231F20"/>
          <w:w w:val="85"/>
        </w:rPr>
        <w:t>Journal</w:t>
      </w:r>
      <w:r>
        <w:rPr>
          <w:color w:val="231F20"/>
          <w:spacing w:val="24"/>
        </w:rPr>
        <w:t xml:space="preserve"> </w:t>
      </w:r>
      <w:r>
        <w:rPr>
          <w:color w:val="231F20"/>
          <w:w w:val="85"/>
        </w:rPr>
        <w:t>of</w:t>
      </w:r>
      <w:r>
        <w:rPr>
          <w:color w:val="231F20"/>
        </w:rPr>
        <w:t xml:space="preserve"> </w:t>
      </w:r>
      <w:r>
        <w:rPr>
          <w:color w:val="231F20"/>
          <w:w w:val="85"/>
        </w:rPr>
        <w:t>Vocational</w:t>
      </w:r>
      <w:r>
        <w:rPr>
          <w:color w:val="231F20"/>
          <w:spacing w:val="24"/>
        </w:rPr>
        <w:t xml:space="preserve"> </w:t>
      </w:r>
      <w:r>
        <w:rPr>
          <w:color w:val="231F20"/>
          <w:w w:val="85"/>
        </w:rPr>
        <w:t>Rehabilitation,</w:t>
      </w:r>
      <w:r>
        <w:rPr>
          <w:color w:val="231F20"/>
        </w:rPr>
        <w:t xml:space="preserve"> </w:t>
      </w:r>
      <w:r>
        <w:rPr>
          <w:color w:val="231F20"/>
          <w:w w:val="85"/>
        </w:rPr>
        <w:t>39(3),</w:t>
      </w:r>
      <w:r>
        <w:rPr>
          <w:color w:val="231F20"/>
        </w:rPr>
        <w:t xml:space="preserve"> </w:t>
      </w:r>
      <w:r>
        <w:rPr>
          <w:color w:val="231F20"/>
          <w:w w:val="85"/>
        </w:rPr>
        <w:t>157-165.</w:t>
      </w:r>
    </w:p>
    <w:p w14:paraId="4C9350B1" w14:textId="77777777" w:rsidR="00593ADF" w:rsidRDefault="00B75E9D">
      <w:pPr>
        <w:pStyle w:val="BodyText"/>
        <w:spacing w:before="169" w:line="261" w:lineRule="auto"/>
        <w:ind w:right="2043"/>
      </w:pPr>
      <w:r>
        <w:rPr>
          <w:color w:val="231F20"/>
          <w:w w:val="85"/>
        </w:rPr>
        <w:lastRenderedPageBreak/>
        <w:t>Stafford, L., Marston, G., Chamorro-</w:t>
      </w:r>
      <w:proofErr w:type="spellStart"/>
      <w:r>
        <w:rPr>
          <w:color w:val="231F20"/>
          <w:w w:val="85"/>
        </w:rPr>
        <w:t>Koc</w:t>
      </w:r>
      <w:proofErr w:type="spellEnd"/>
      <w:r>
        <w:rPr>
          <w:color w:val="231F20"/>
          <w:w w:val="85"/>
        </w:rPr>
        <w:t>, M., Beatson, A., &amp;</w:t>
      </w:r>
      <w:r>
        <w:rPr>
          <w:color w:val="231F20"/>
        </w:rPr>
        <w:t xml:space="preserve"> </w:t>
      </w:r>
      <w:r>
        <w:rPr>
          <w:color w:val="231F20"/>
          <w:w w:val="85"/>
        </w:rPr>
        <w:t>Drennan, J. (2017). Why</w:t>
      </w:r>
      <w:r>
        <w:rPr>
          <w:color w:val="231F20"/>
        </w:rPr>
        <w:t xml:space="preserve"> </w:t>
      </w:r>
      <w:r>
        <w:rPr>
          <w:color w:val="231F20"/>
          <w:w w:val="85"/>
        </w:rPr>
        <w:t>one</w:t>
      </w:r>
      <w:r>
        <w:rPr>
          <w:color w:val="231F20"/>
          <w:spacing w:val="80"/>
        </w:rPr>
        <w:t xml:space="preserve"> </w:t>
      </w:r>
      <w:r>
        <w:rPr>
          <w:color w:val="231F20"/>
          <w:w w:val="85"/>
        </w:rPr>
        <w:t>size</w:t>
      </w:r>
      <w:r>
        <w:rPr>
          <w:color w:val="231F20"/>
          <w:spacing w:val="29"/>
        </w:rPr>
        <w:t xml:space="preserve"> </w:t>
      </w:r>
      <w:r>
        <w:rPr>
          <w:color w:val="231F20"/>
          <w:w w:val="85"/>
        </w:rPr>
        <w:t>fits</w:t>
      </w:r>
      <w:r>
        <w:rPr>
          <w:color w:val="231F20"/>
          <w:spacing w:val="29"/>
        </w:rPr>
        <w:t xml:space="preserve"> </w:t>
      </w:r>
      <w:r>
        <w:rPr>
          <w:color w:val="231F20"/>
          <w:w w:val="85"/>
        </w:rPr>
        <w:t>all</w:t>
      </w:r>
      <w:r>
        <w:rPr>
          <w:color w:val="231F20"/>
          <w:spacing w:val="29"/>
        </w:rPr>
        <w:t xml:space="preserve"> </w:t>
      </w:r>
      <w:r>
        <w:rPr>
          <w:color w:val="231F20"/>
          <w:w w:val="85"/>
        </w:rPr>
        <w:t>approach</w:t>
      </w:r>
      <w:r>
        <w:rPr>
          <w:color w:val="231F20"/>
          <w:spacing w:val="29"/>
        </w:rPr>
        <w:t xml:space="preserve"> </w:t>
      </w:r>
      <w:r>
        <w:rPr>
          <w:color w:val="231F20"/>
          <w:w w:val="85"/>
        </w:rPr>
        <w:t>to</w:t>
      </w:r>
      <w:r>
        <w:rPr>
          <w:color w:val="231F20"/>
          <w:spacing w:val="29"/>
        </w:rPr>
        <w:t xml:space="preserve"> </w:t>
      </w:r>
      <w:r>
        <w:rPr>
          <w:color w:val="231F20"/>
          <w:w w:val="85"/>
        </w:rPr>
        <w:t>transition</w:t>
      </w:r>
      <w:r>
        <w:rPr>
          <w:color w:val="231F20"/>
          <w:spacing w:val="29"/>
        </w:rPr>
        <w:t xml:space="preserve"> </w:t>
      </w:r>
      <w:r>
        <w:rPr>
          <w:color w:val="231F20"/>
          <w:w w:val="85"/>
        </w:rPr>
        <w:t>in</w:t>
      </w:r>
      <w:r>
        <w:rPr>
          <w:color w:val="231F20"/>
          <w:spacing w:val="29"/>
        </w:rPr>
        <w:t xml:space="preserve"> </w:t>
      </w:r>
      <w:r>
        <w:rPr>
          <w:color w:val="231F20"/>
          <w:w w:val="85"/>
        </w:rPr>
        <w:t>Disability</w:t>
      </w:r>
      <w:r>
        <w:rPr>
          <w:color w:val="231F20"/>
          <w:spacing w:val="29"/>
        </w:rPr>
        <w:t xml:space="preserve"> </w:t>
      </w:r>
      <w:r>
        <w:rPr>
          <w:color w:val="231F20"/>
          <w:w w:val="85"/>
        </w:rPr>
        <w:t>Employment</w:t>
      </w:r>
      <w:r>
        <w:rPr>
          <w:color w:val="231F20"/>
          <w:spacing w:val="29"/>
        </w:rPr>
        <w:t xml:space="preserve"> </w:t>
      </w:r>
      <w:r>
        <w:rPr>
          <w:color w:val="231F20"/>
          <w:w w:val="85"/>
        </w:rPr>
        <w:t>Services</w:t>
      </w:r>
      <w:r>
        <w:rPr>
          <w:color w:val="231F20"/>
          <w:spacing w:val="29"/>
        </w:rPr>
        <w:t xml:space="preserve"> </w:t>
      </w:r>
      <w:r>
        <w:rPr>
          <w:color w:val="231F20"/>
          <w:w w:val="85"/>
        </w:rPr>
        <w:t>hinders</w:t>
      </w:r>
      <w:r>
        <w:rPr>
          <w:color w:val="231F20"/>
          <w:spacing w:val="29"/>
        </w:rPr>
        <w:t xml:space="preserve"> </w:t>
      </w:r>
      <w:r>
        <w:rPr>
          <w:color w:val="231F20"/>
          <w:w w:val="85"/>
        </w:rPr>
        <w:t>employability of young people with physical and neurological disabilities in Australia. Journal of Industrial</w:t>
      </w:r>
      <w:r>
        <w:rPr>
          <w:color w:val="231F20"/>
          <w:spacing w:val="80"/>
        </w:rPr>
        <w:t xml:space="preserve"> </w:t>
      </w:r>
      <w:r>
        <w:rPr>
          <w:color w:val="231F20"/>
          <w:w w:val="90"/>
        </w:rPr>
        <w:t>Relations, 59(5), 631-651.</w:t>
      </w:r>
    </w:p>
    <w:p w14:paraId="4C9350B2" w14:textId="35059ABB" w:rsidR="00593ADF" w:rsidRDefault="00B75E9D">
      <w:pPr>
        <w:pStyle w:val="BodyText"/>
        <w:spacing w:before="167" w:line="261" w:lineRule="auto"/>
        <w:ind w:right="2274"/>
        <w:jc w:val="both"/>
      </w:pPr>
      <w:r>
        <w:rPr>
          <w:color w:val="231F20"/>
          <w:w w:val="85"/>
        </w:rPr>
        <w:t xml:space="preserve">UN Committee on the Rights of Persons with Disabilities. (2016). General Comment No. 4 </w:t>
      </w:r>
      <w:r>
        <w:rPr>
          <w:color w:val="231F20"/>
          <w:w w:val="80"/>
        </w:rPr>
        <w:t>Article 24: Right to inclusive education, 2 September 2016, CRPD/C/GC/4. Retrieved from</w:t>
      </w:r>
      <w:r w:rsidR="008F5272">
        <w:rPr>
          <w:color w:val="231F20"/>
          <w:w w:val="80"/>
        </w:rPr>
        <w:t xml:space="preserve"> the website </w:t>
      </w:r>
      <w:hyperlink r:id="rId22" w:history="1">
        <w:r w:rsidR="008F5272" w:rsidRPr="00132F26">
          <w:rPr>
            <w:rStyle w:val="Hyperlink"/>
            <w:w w:val="80"/>
          </w:rPr>
          <w:t>Ohchr</w:t>
        </w:r>
        <w:r w:rsidR="00132F26" w:rsidRPr="00132F26">
          <w:rPr>
            <w:rStyle w:val="Hyperlink"/>
            <w:w w:val="80"/>
          </w:rPr>
          <w:t xml:space="preserve">.org </w:t>
        </w:r>
      </w:hyperlink>
    </w:p>
    <w:p w14:paraId="4C9350B3" w14:textId="35B9C5DA" w:rsidR="00593ADF" w:rsidRDefault="00B75E9D">
      <w:pPr>
        <w:pStyle w:val="BodyText"/>
        <w:spacing w:before="168" w:line="261" w:lineRule="auto"/>
        <w:ind w:right="1772"/>
      </w:pPr>
      <w:r>
        <w:rPr>
          <w:color w:val="231F20"/>
          <w:w w:val="80"/>
        </w:rPr>
        <w:t>Warfield,</w:t>
      </w:r>
      <w:r>
        <w:rPr>
          <w:color w:val="231F20"/>
        </w:rPr>
        <w:t xml:space="preserve"> </w:t>
      </w:r>
      <w:r>
        <w:rPr>
          <w:color w:val="231F20"/>
          <w:w w:val="80"/>
        </w:rPr>
        <w:t>M.</w:t>
      </w:r>
      <w:r>
        <w:rPr>
          <w:color w:val="231F20"/>
        </w:rPr>
        <w:t xml:space="preserve"> </w:t>
      </w:r>
      <w:r>
        <w:rPr>
          <w:color w:val="231F20"/>
          <w:w w:val="80"/>
        </w:rPr>
        <w:t>E.,</w:t>
      </w:r>
      <w:r>
        <w:rPr>
          <w:color w:val="231F20"/>
        </w:rPr>
        <w:t xml:space="preserve"> </w:t>
      </w:r>
      <w:proofErr w:type="spellStart"/>
      <w:r>
        <w:rPr>
          <w:color w:val="231F20"/>
          <w:w w:val="80"/>
        </w:rPr>
        <w:t>Curnan</w:t>
      </w:r>
      <w:proofErr w:type="spellEnd"/>
      <w:r>
        <w:rPr>
          <w:color w:val="231F20"/>
          <w:w w:val="80"/>
        </w:rPr>
        <w:t>,</w:t>
      </w:r>
      <w:r>
        <w:rPr>
          <w:color w:val="231F20"/>
        </w:rPr>
        <w:t xml:space="preserve"> </w:t>
      </w:r>
      <w:r>
        <w:rPr>
          <w:color w:val="231F20"/>
          <w:w w:val="80"/>
        </w:rPr>
        <w:t>S.</w:t>
      </w:r>
      <w:r>
        <w:rPr>
          <w:color w:val="231F20"/>
        </w:rPr>
        <w:t xml:space="preserve"> </w:t>
      </w:r>
      <w:r>
        <w:rPr>
          <w:color w:val="231F20"/>
          <w:w w:val="80"/>
        </w:rPr>
        <w:t>P.,</w:t>
      </w:r>
      <w:r>
        <w:rPr>
          <w:color w:val="231F20"/>
        </w:rPr>
        <w:t xml:space="preserve"> </w:t>
      </w:r>
      <w:proofErr w:type="spellStart"/>
      <w:r>
        <w:rPr>
          <w:color w:val="231F20"/>
          <w:w w:val="80"/>
        </w:rPr>
        <w:t>Lanspery</w:t>
      </w:r>
      <w:proofErr w:type="spellEnd"/>
      <w:r>
        <w:rPr>
          <w:color w:val="231F20"/>
          <w:w w:val="80"/>
        </w:rPr>
        <w:t>,</w:t>
      </w:r>
      <w:r>
        <w:rPr>
          <w:color w:val="231F20"/>
        </w:rPr>
        <w:t xml:space="preserve"> </w:t>
      </w:r>
      <w:r>
        <w:rPr>
          <w:color w:val="231F20"/>
          <w:w w:val="80"/>
        </w:rPr>
        <w:t>S.,</w:t>
      </w:r>
      <w:r>
        <w:rPr>
          <w:color w:val="231F20"/>
        </w:rPr>
        <w:t xml:space="preserve"> </w:t>
      </w:r>
      <w:r>
        <w:rPr>
          <w:color w:val="231F20"/>
          <w:w w:val="80"/>
        </w:rPr>
        <w:t>&amp;</w:t>
      </w:r>
      <w:r>
        <w:rPr>
          <w:color w:val="231F20"/>
          <w:spacing w:val="29"/>
        </w:rPr>
        <w:t xml:space="preserve"> </w:t>
      </w:r>
      <w:r>
        <w:rPr>
          <w:color w:val="231F20"/>
          <w:w w:val="80"/>
        </w:rPr>
        <w:t>Hughes,</w:t>
      </w:r>
      <w:r>
        <w:rPr>
          <w:color w:val="231F20"/>
        </w:rPr>
        <w:t xml:space="preserve"> </w:t>
      </w:r>
      <w:r>
        <w:rPr>
          <w:color w:val="231F20"/>
          <w:w w:val="80"/>
        </w:rPr>
        <w:t>D.</w:t>
      </w:r>
      <w:r>
        <w:rPr>
          <w:color w:val="231F20"/>
        </w:rPr>
        <w:t xml:space="preserve"> </w:t>
      </w:r>
      <w:r>
        <w:rPr>
          <w:color w:val="231F20"/>
          <w:w w:val="80"/>
        </w:rPr>
        <w:t>M.</w:t>
      </w:r>
      <w:r>
        <w:rPr>
          <w:color w:val="231F20"/>
        </w:rPr>
        <w:t xml:space="preserve"> </w:t>
      </w:r>
      <w:r>
        <w:rPr>
          <w:color w:val="231F20"/>
          <w:w w:val="80"/>
        </w:rPr>
        <w:t>(2015).</w:t>
      </w:r>
      <w:r>
        <w:rPr>
          <w:color w:val="231F20"/>
        </w:rPr>
        <w:t xml:space="preserve"> </w:t>
      </w:r>
      <w:r>
        <w:rPr>
          <w:color w:val="231F20"/>
          <w:w w:val="80"/>
        </w:rPr>
        <w:t>Employment</w:t>
      </w:r>
      <w:r>
        <w:rPr>
          <w:color w:val="231F20"/>
          <w:spacing w:val="29"/>
        </w:rPr>
        <w:t xml:space="preserve"> </w:t>
      </w:r>
      <w:r>
        <w:rPr>
          <w:color w:val="231F20"/>
          <w:w w:val="80"/>
        </w:rPr>
        <w:t>for</w:t>
      </w:r>
      <w:r>
        <w:rPr>
          <w:color w:val="231F20"/>
        </w:rPr>
        <w:t xml:space="preserve"> </w:t>
      </w:r>
      <w:r>
        <w:rPr>
          <w:color w:val="231F20"/>
          <w:w w:val="80"/>
        </w:rPr>
        <w:t>Youth</w:t>
      </w:r>
      <w:r>
        <w:rPr>
          <w:color w:val="231F20"/>
          <w:spacing w:val="29"/>
        </w:rPr>
        <w:t xml:space="preserve"> </w:t>
      </w:r>
      <w:r>
        <w:rPr>
          <w:color w:val="231F20"/>
          <w:w w:val="80"/>
        </w:rPr>
        <w:t xml:space="preserve">with </w:t>
      </w:r>
      <w:r>
        <w:rPr>
          <w:color w:val="231F20"/>
          <w:w w:val="85"/>
        </w:rPr>
        <w:t>Disabilities: Past Challenges and Future Opportunities Practical Advice Guides and Issue Brief Series. Waltham, MA. Retrieved from</w:t>
      </w:r>
      <w:r w:rsidR="00CE3D9D">
        <w:rPr>
          <w:color w:val="231F20"/>
          <w:w w:val="85"/>
        </w:rPr>
        <w:t xml:space="preserve"> </w:t>
      </w:r>
      <w:hyperlink r:id="rId23" w:history="1">
        <w:r w:rsidR="00CE3D9D" w:rsidRPr="00CE3D9D">
          <w:rPr>
            <w:rStyle w:val="Hyperlink"/>
            <w:w w:val="85"/>
          </w:rPr>
          <w:t>CYC enough is known for action folder- employment for youth with disabilities</w:t>
        </w:r>
      </w:hyperlink>
      <w:r w:rsidR="00CE3D9D">
        <w:rPr>
          <w:color w:val="231F20"/>
          <w:w w:val="85"/>
        </w:rPr>
        <w:t xml:space="preserve">. </w:t>
      </w:r>
    </w:p>
    <w:p w14:paraId="4C9350B4" w14:textId="77777777" w:rsidR="00593ADF" w:rsidRDefault="00B75E9D">
      <w:pPr>
        <w:pStyle w:val="BodyText"/>
        <w:spacing w:before="166" w:line="261" w:lineRule="auto"/>
        <w:ind w:right="2037"/>
      </w:pPr>
      <w:r>
        <w:rPr>
          <w:color w:val="231F20"/>
          <w:w w:val="85"/>
        </w:rPr>
        <w:t>Winn, S., &amp; Hay, I. (2009).</w:t>
      </w:r>
      <w:r>
        <w:rPr>
          <w:color w:val="231F20"/>
          <w:spacing w:val="-8"/>
          <w:w w:val="85"/>
        </w:rPr>
        <w:t xml:space="preserve"> </w:t>
      </w:r>
      <w:r>
        <w:rPr>
          <w:color w:val="231F20"/>
          <w:w w:val="85"/>
        </w:rPr>
        <w:t>Transition from School for Youths with a Disability: Issues and Challenges.</w:t>
      </w:r>
      <w:r>
        <w:rPr>
          <w:color w:val="231F20"/>
        </w:rPr>
        <w:t xml:space="preserve"> </w:t>
      </w:r>
      <w:r>
        <w:rPr>
          <w:color w:val="231F20"/>
          <w:w w:val="85"/>
        </w:rPr>
        <w:t>Disability</w:t>
      </w:r>
      <w:r>
        <w:rPr>
          <w:color w:val="231F20"/>
          <w:spacing w:val="40"/>
        </w:rPr>
        <w:t xml:space="preserve"> </w:t>
      </w:r>
      <w:r>
        <w:rPr>
          <w:color w:val="231F20"/>
          <w:w w:val="85"/>
        </w:rPr>
        <w:t>&amp;</w:t>
      </w:r>
      <w:r>
        <w:rPr>
          <w:color w:val="231F20"/>
          <w:spacing w:val="40"/>
        </w:rPr>
        <w:t xml:space="preserve"> </w:t>
      </w:r>
      <w:r>
        <w:rPr>
          <w:color w:val="231F20"/>
          <w:w w:val="85"/>
        </w:rPr>
        <w:t>Society,</w:t>
      </w:r>
      <w:r>
        <w:rPr>
          <w:color w:val="231F20"/>
        </w:rPr>
        <w:t xml:space="preserve"> </w:t>
      </w:r>
      <w:r>
        <w:rPr>
          <w:color w:val="231F20"/>
          <w:w w:val="85"/>
        </w:rPr>
        <w:t>24(1),</w:t>
      </w:r>
      <w:r>
        <w:rPr>
          <w:color w:val="231F20"/>
        </w:rPr>
        <w:t xml:space="preserve"> </w:t>
      </w:r>
      <w:r>
        <w:rPr>
          <w:color w:val="231F20"/>
          <w:w w:val="85"/>
        </w:rPr>
        <w:t>103-115.</w:t>
      </w:r>
      <w:r>
        <w:rPr>
          <w:color w:val="231F20"/>
        </w:rPr>
        <w:t xml:space="preserve"> </w:t>
      </w:r>
      <w:r>
        <w:rPr>
          <w:color w:val="231F20"/>
          <w:w w:val="85"/>
        </w:rPr>
        <w:t>doi:10.1080/09687590802535725</w:t>
      </w:r>
    </w:p>
    <w:p w14:paraId="4C9350B5" w14:textId="77777777" w:rsidR="00593ADF" w:rsidRDefault="00B75E9D">
      <w:pPr>
        <w:pStyle w:val="BodyText"/>
        <w:spacing w:before="169" w:line="261" w:lineRule="auto"/>
        <w:ind w:right="2037"/>
      </w:pPr>
      <w:r>
        <w:rPr>
          <w:color w:val="231F20"/>
          <w:w w:val="80"/>
        </w:rPr>
        <w:t>Xu, T.,</w:t>
      </w:r>
      <w:r>
        <w:rPr>
          <w:color w:val="231F20"/>
        </w:rPr>
        <w:t xml:space="preserve"> </w:t>
      </w:r>
      <w:r>
        <w:rPr>
          <w:color w:val="231F20"/>
          <w:w w:val="80"/>
        </w:rPr>
        <w:t>&amp;</w:t>
      </w:r>
      <w:r>
        <w:rPr>
          <w:color w:val="231F20"/>
          <w:spacing w:val="33"/>
        </w:rPr>
        <w:t xml:space="preserve"> </w:t>
      </w:r>
      <w:proofErr w:type="spellStart"/>
      <w:r>
        <w:rPr>
          <w:color w:val="231F20"/>
          <w:w w:val="80"/>
        </w:rPr>
        <w:t>Stancliffe</w:t>
      </w:r>
      <w:proofErr w:type="spellEnd"/>
      <w:r>
        <w:rPr>
          <w:color w:val="231F20"/>
          <w:w w:val="80"/>
        </w:rPr>
        <w:t>,</w:t>
      </w:r>
      <w:r>
        <w:rPr>
          <w:color w:val="231F20"/>
        </w:rPr>
        <w:t xml:space="preserve"> </w:t>
      </w:r>
      <w:r>
        <w:rPr>
          <w:color w:val="231F20"/>
          <w:w w:val="80"/>
        </w:rPr>
        <w:t>R.</w:t>
      </w:r>
      <w:r>
        <w:rPr>
          <w:color w:val="231F20"/>
        </w:rPr>
        <w:t xml:space="preserve"> </w:t>
      </w:r>
      <w:r>
        <w:rPr>
          <w:color w:val="231F20"/>
          <w:w w:val="80"/>
        </w:rPr>
        <w:t>J.</w:t>
      </w:r>
      <w:r>
        <w:rPr>
          <w:color w:val="231F20"/>
        </w:rPr>
        <w:t xml:space="preserve"> </w:t>
      </w:r>
      <w:r>
        <w:rPr>
          <w:color w:val="231F20"/>
          <w:w w:val="80"/>
        </w:rPr>
        <w:t>(2019). An</w:t>
      </w:r>
      <w:r>
        <w:rPr>
          <w:color w:val="231F20"/>
          <w:spacing w:val="33"/>
        </w:rPr>
        <w:t xml:space="preserve"> </w:t>
      </w:r>
      <w:r>
        <w:rPr>
          <w:color w:val="231F20"/>
          <w:w w:val="80"/>
        </w:rPr>
        <w:t>Evaluation</w:t>
      </w:r>
      <w:r>
        <w:rPr>
          <w:color w:val="231F20"/>
          <w:spacing w:val="33"/>
        </w:rPr>
        <w:t xml:space="preserve"> </w:t>
      </w:r>
      <w:r>
        <w:rPr>
          <w:color w:val="231F20"/>
          <w:w w:val="80"/>
        </w:rPr>
        <w:t>of</w:t>
      </w:r>
      <w:r>
        <w:rPr>
          <w:color w:val="231F20"/>
          <w:spacing w:val="33"/>
        </w:rPr>
        <w:t xml:space="preserve"> </w:t>
      </w:r>
      <w:r>
        <w:rPr>
          <w:color w:val="231F20"/>
          <w:w w:val="80"/>
        </w:rPr>
        <w:t>Employment</w:t>
      </w:r>
      <w:r>
        <w:rPr>
          <w:color w:val="231F20"/>
          <w:spacing w:val="33"/>
        </w:rPr>
        <w:t xml:space="preserve"> </w:t>
      </w:r>
      <w:r>
        <w:rPr>
          <w:color w:val="231F20"/>
          <w:w w:val="80"/>
        </w:rPr>
        <w:t>Outcomes</w:t>
      </w:r>
      <w:r>
        <w:rPr>
          <w:color w:val="231F20"/>
        </w:rPr>
        <w:t xml:space="preserve"> </w:t>
      </w:r>
      <w:r>
        <w:rPr>
          <w:color w:val="231F20"/>
          <w:w w:val="80"/>
        </w:rPr>
        <w:t>Achieved</w:t>
      </w:r>
      <w:r>
        <w:rPr>
          <w:color w:val="231F20"/>
          <w:spacing w:val="33"/>
        </w:rPr>
        <w:t xml:space="preserve"> </w:t>
      </w:r>
      <w:r>
        <w:rPr>
          <w:color w:val="231F20"/>
          <w:w w:val="80"/>
        </w:rPr>
        <w:t xml:space="preserve">by </w:t>
      </w:r>
      <w:r>
        <w:rPr>
          <w:color w:val="231F20"/>
          <w:w w:val="85"/>
        </w:rPr>
        <w:t>Transition to Work Service Providers in Sydney, Australia. Journal of Intellectual &amp; Developmental</w:t>
      </w:r>
      <w:r>
        <w:rPr>
          <w:color w:val="231F20"/>
          <w:spacing w:val="40"/>
        </w:rPr>
        <w:t xml:space="preserve"> </w:t>
      </w:r>
      <w:r>
        <w:rPr>
          <w:color w:val="231F20"/>
          <w:w w:val="85"/>
        </w:rPr>
        <w:t>Disability,</w:t>
      </w:r>
      <w:r>
        <w:rPr>
          <w:color w:val="231F20"/>
          <w:spacing w:val="39"/>
        </w:rPr>
        <w:t xml:space="preserve"> </w:t>
      </w:r>
      <w:r>
        <w:rPr>
          <w:color w:val="231F20"/>
          <w:w w:val="85"/>
        </w:rPr>
        <w:t>44(1),</w:t>
      </w:r>
      <w:r>
        <w:rPr>
          <w:color w:val="231F20"/>
          <w:spacing w:val="39"/>
        </w:rPr>
        <w:t xml:space="preserve"> </w:t>
      </w:r>
      <w:r>
        <w:rPr>
          <w:color w:val="231F20"/>
          <w:w w:val="85"/>
        </w:rPr>
        <w:t>51-63.</w:t>
      </w:r>
      <w:r>
        <w:rPr>
          <w:color w:val="231F20"/>
          <w:spacing w:val="39"/>
        </w:rPr>
        <w:t xml:space="preserve"> </w:t>
      </w:r>
      <w:r>
        <w:rPr>
          <w:color w:val="231F20"/>
          <w:w w:val="85"/>
        </w:rPr>
        <w:t>doi:10.3109/13668250.2017.1310809</w:t>
      </w:r>
    </w:p>
    <w:p w14:paraId="4C9350B6" w14:textId="77777777" w:rsidR="00593ADF" w:rsidRDefault="00B75E9D">
      <w:pPr>
        <w:pStyle w:val="BodyText"/>
        <w:spacing w:before="168" w:line="261" w:lineRule="auto"/>
        <w:ind w:right="2037"/>
      </w:pPr>
      <w:r>
        <w:rPr>
          <w:color w:val="231F20"/>
          <w:w w:val="85"/>
        </w:rPr>
        <w:t>Yu, P. (2009). Social participation of youth with disability: a study with the first seven waves of</w:t>
      </w:r>
      <w:r>
        <w:rPr>
          <w:color w:val="231F20"/>
          <w:spacing w:val="40"/>
        </w:rPr>
        <w:t xml:space="preserve"> </w:t>
      </w:r>
      <w:r>
        <w:rPr>
          <w:color w:val="231F20"/>
          <w:w w:val="85"/>
        </w:rPr>
        <w:t>HILDA. Proceedings of the HILDA Survey Research Conference</w:t>
      </w:r>
    </w:p>
    <w:sectPr w:rsidR="00593ADF">
      <w:pgSz w:w="11910" w:h="16840"/>
      <w:pgMar w:top="0" w:right="500" w:bottom="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98DE" w14:textId="77777777" w:rsidR="00B75E9D" w:rsidRDefault="00B75E9D" w:rsidP="009270A5">
      <w:r>
        <w:separator/>
      </w:r>
    </w:p>
  </w:endnote>
  <w:endnote w:type="continuationSeparator" w:id="0">
    <w:p w14:paraId="05F92FAB" w14:textId="77777777" w:rsidR="00B75E9D" w:rsidRDefault="00B75E9D" w:rsidP="0092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6280" w14:textId="77777777" w:rsidR="00B75E9D" w:rsidRDefault="00B75E9D" w:rsidP="009270A5">
      <w:r>
        <w:separator/>
      </w:r>
    </w:p>
  </w:footnote>
  <w:footnote w:type="continuationSeparator" w:id="0">
    <w:p w14:paraId="0254FAC5" w14:textId="77777777" w:rsidR="00B75E9D" w:rsidRDefault="00B75E9D" w:rsidP="00927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F804" w14:textId="6B37EB01" w:rsidR="009270A5" w:rsidRDefault="009270A5">
    <w:pPr>
      <w:pStyle w:val="Header"/>
    </w:pPr>
    <w:r>
      <w:rPr>
        <w:noProof/>
        <w:color w:val="0563C1"/>
        <w:sz w:val="2"/>
        <w:szCs w:val="2"/>
        <w:lang w:eastAsia="en-AU"/>
      </w:rPr>
      <w:drawing>
        <wp:inline distT="0" distB="0" distL="0" distR="0" wp14:anchorId="5B3F6B44" wp14:editId="2B02EABE">
          <wp:extent cx="1143000" cy="676275"/>
          <wp:effectExtent l="0" t="0" r="0" b="9525"/>
          <wp:docPr id="1" name="Picture 1" descr="National Disability Services Logo&#10;">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visit our website.">
                    <a:hlinkClick r:id="rId1" tgtFrame="&quot;_blank&quo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47799" cy="679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441E"/>
    <w:multiLevelType w:val="hybridMultilevel"/>
    <w:tmpl w:val="D05A8A90"/>
    <w:lvl w:ilvl="0" w:tplc="1F7EAEF0">
      <w:numFmt w:val="bullet"/>
      <w:lvlText w:val="•"/>
      <w:lvlJc w:val="left"/>
      <w:pPr>
        <w:ind w:left="1010" w:hanging="360"/>
      </w:pPr>
      <w:rPr>
        <w:rFonts w:ascii="Arial" w:eastAsia="Arial" w:hAnsi="Arial" w:cs="Arial" w:hint="default"/>
        <w:b w:val="0"/>
        <w:bCs w:val="0"/>
        <w:i w:val="0"/>
        <w:iCs w:val="0"/>
        <w:color w:val="231F20"/>
        <w:w w:val="142"/>
        <w:sz w:val="24"/>
        <w:szCs w:val="24"/>
        <w:lang w:val="en-US" w:eastAsia="en-US" w:bidi="ar-SA"/>
      </w:rPr>
    </w:lvl>
    <w:lvl w:ilvl="1" w:tplc="A9709980">
      <w:numFmt w:val="bullet"/>
      <w:lvlText w:val="•"/>
      <w:lvlJc w:val="left"/>
      <w:pPr>
        <w:ind w:left="1984" w:hanging="360"/>
      </w:pPr>
      <w:rPr>
        <w:rFonts w:hint="default"/>
        <w:lang w:val="en-US" w:eastAsia="en-US" w:bidi="ar-SA"/>
      </w:rPr>
    </w:lvl>
    <w:lvl w:ilvl="2" w:tplc="5518D340">
      <w:numFmt w:val="bullet"/>
      <w:lvlText w:val="•"/>
      <w:lvlJc w:val="left"/>
      <w:pPr>
        <w:ind w:left="2949" w:hanging="360"/>
      </w:pPr>
      <w:rPr>
        <w:rFonts w:hint="default"/>
        <w:lang w:val="en-US" w:eastAsia="en-US" w:bidi="ar-SA"/>
      </w:rPr>
    </w:lvl>
    <w:lvl w:ilvl="3" w:tplc="BC0CC078">
      <w:numFmt w:val="bullet"/>
      <w:lvlText w:val="•"/>
      <w:lvlJc w:val="left"/>
      <w:pPr>
        <w:ind w:left="3913" w:hanging="360"/>
      </w:pPr>
      <w:rPr>
        <w:rFonts w:hint="default"/>
        <w:lang w:val="en-US" w:eastAsia="en-US" w:bidi="ar-SA"/>
      </w:rPr>
    </w:lvl>
    <w:lvl w:ilvl="4" w:tplc="6B9A7946">
      <w:numFmt w:val="bullet"/>
      <w:lvlText w:val="•"/>
      <w:lvlJc w:val="left"/>
      <w:pPr>
        <w:ind w:left="4878" w:hanging="360"/>
      </w:pPr>
      <w:rPr>
        <w:rFonts w:hint="default"/>
        <w:lang w:val="en-US" w:eastAsia="en-US" w:bidi="ar-SA"/>
      </w:rPr>
    </w:lvl>
    <w:lvl w:ilvl="5" w:tplc="FEFE163A">
      <w:numFmt w:val="bullet"/>
      <w:lvlText w:val="•"/>
      <w:lvlJc w:val="left"/>
      <w:pPr>
        <w:ind w:left="5842" w:hanging="360"/>
      </w:pPr>
      <w:rPr>
        <w:rFonts w:hint="default"/>
        <w:lang w:val="en-US" w:eastAsia="en-US" w:bidi="ar-SA"/>
      </w:rPr>
    </w:lvl>
    <w:lvl w:ilvl="6" w:tplc="05840E3A">
      <w:numFmt w:val="bullet"/>
      <w:lvlText w:val="•"/>
      <w:lvlJc w:val="left"/>
      <w:pPr>
        <w:ind w:left="6807" w:hanging="360"/>
      </w:pPr>
      <w:rPr>
        <w:rFonts w:hint="default"/>
        <w:lang w:val="en-US" w:eastAsia="en-US" w:bidi="ar-SA"/>
      </w:rPr>
    </w:lvl>
    <w:lvl w:ilvl="7" w:tplc="28FCC32A">
      <w:numFmt w:val="bullet"/>
      <w:lvlText w:val="•"/>
      <w:lvlJc w:val="left"/>
      <w:pPr>
        <w:ind w:left="7771" w:hanging="360"/>
      </w:pPr>
      <w:rPr>
        <w:rFonts w:hint="default"/>
        <w:lang w:val="en-US" w:eastAsia="en-US" w:bidi="ar-SA"/>
      </w:rPr>
    </w:lvl>
    <w:lvl w:ilvl="8" w:tplc="D2E07542">
      <w:numFmt w:val="bullet"/>
      <w:lvlText w:val="•"/>
      <w:lvlJc w:val="left"/>
      <w:pPr>
        <w:ind w:left="8736" w:hanging="360"/>
      </w:pPr>
      <w:rPr>
        <w:rFonts w:hint="default"/>
        <w:lang w:val="en-US" w:eastAsia="en-US" w:bidi="ar-SA"/>
      </w:rPr>
    </w:lvl>
  </w:abstractNum>
  <w:abstractNum w:abstractNumId="1" w15:restartNumberingAfterBreak="0">
    <w:nsid w:val="4A666DA2"/>
    <w:multiLevelType w:val="hybridMultilevel"/>
    <w:tmpl w:val="682A9B56"/>
    <w:lvl w:ilvl="0" w:tplc="C08891D2">
      <w:numFmt w:val="bullet"/>
      <w:lvlText w:val="•"/>
      <w:lvlJc w:val="left"/>
      <w:pPr>
        <w:ind w:left="1010" w:hanging="360"/>
      </w:pPr>
      <w:rPr>
        <w:rFonts w:ascii="Arial" w:eastAsia="Arial" w:hAnsi="Arial" w:cs="Arial" w:hint="default"/>
        <w:b w:val="0"/>
        <w:bCs w:val="0"/>
        <w:i w:val="0"/>
        <w:iCs w:val="0"/>
        <w:color w:val="231F20"/>
        <w:w w:val="142"/>
        <w:sz w:val="24"/>
        <w:szCs w:val="24"/>
        <w:lang w:val="en-US" w:eastAsia="en-US" w:bidi="ar-SA"/>
      </w:rPr>
    </w:lvl>
    <w:lvl w:ilvl="1" w:tplc="9FBC71D4">
      <w:numFmt w:val="bullet"/>
      <w:lvlText w:val="•"/>
      <w:lvlJc w:val="left"/>
      <w:pPr>
        <w:ind w:left="1984" w:hanging="360"/>
      </w:pPr>
      <w:rPr>
        <w:rFonts w:hint="default"/>
        <w:lang w:val="en-US" w:eastAsia="en-US" w:bidi="ar-SA"/>
      </w:rPr>
    </w:lvl>
    <w:lvl w:ilvl="2" w:tplc="68E4511A">
      <w:numFmt w:val="bullet"/>
      <w:lvlText w:val="•"/>
      <w:lvlJc w:val="left"/>
      <w:pPr>
        <w:ind w:left="2949" w:hanging="360"/>
      </w:pPr>
      <w:rPr>
        <w:rFonts w:hint="default"/>
        <w:lang w:val="en-US" w:eastAsia="en-US" w:bidi="ar-SA"/>
      </w:rPr>
    </w:lvl>
    <w:lvl w:ilvl="3" w:tplc="CFE63BEE">
      <w:numFmt w:val="bullet"/>
      <w:lvlText w:val="•"/>
      <w:lvlJc w:val="left"/>
      <w:pPr>
        <w:ind w:left="3913" w:hanging="360"/>
      </w:pPr>
      <w:rPr>
        <w:rFonts w:hint="default"/>
        <w:lang w:val="en-US" w:eastAsia="en-US" w:bidi="ar-SA"/>
      </w:rPr>
    </w:lvl>
    <w:lvl w:ilvl="4" w:tplc="96165DEC">
      <w:numFmt w:val="bullet"/>
      <w:lvlText w:val="•"/>
      <w:lvlJc w:val="left"/>
      <w:pPr>
        <w:ind w:left="4878" w:hanging="360"/>
      </w:pPr>
      <w:rPr>
        <w:rFonts w:hint="default"/>
        <w:lang w:val="en-US" w:eastAsia="en-US" w:bidi="ar-SA"/>
      </w:rPr>
    </w:lvl>
    <w:lvl w:ilvl="5" w:tplc="885CC20A">
      <w:numFmt w:val="bullet"/>
      <w:lvlText w:val="•"/>
      <w:lvlJc w:val="left"/>
      <w:pPr>
        <w:ind w:left="5842" w:hanging="360"/>
      </w:pPr>
      <w:rPr>
        <w:rFonts w:hint="default"/>
        <w:lang w:val="en-US" w:eastAsia="en-US" w:bidi="ar-SA"/>
      </w:rPr>
    </w:lvl>
    <w:lvl w:ilvl="6" w:tplc="9D90341C">
      <w:numFmt w:val="bullet"/>
      <w:lvlText w:val="•"/>
      <w:lvlJc w:val="left"/>
      <w:pPr>
        <w:ind w:left="6807" w:hanging="360"/>
      </w:pPr>
      <w:rPr>
        <w:rFonts w:hint="default"/>
        <w:lang w:val="en-US" w:eastAsia="en-US" w:bidi="ar-SA"/>
      </w:rPr>
    </w:lvl>
    <w:lvl w:ilvl="7" w:tplc="74323D96">
      <w:numFmt w:val="bullet"/>
      <w:lvlText w:val="•"/>
      <w:lvlJc w:val="left"/>
      <w:pPr>
        <w:ind w:left="7771" w:hanging="360"/>
      </w:pPr>
      <w:rPr>
        <w:rFonts w:hint="default"/>
        <w:lang w:val="en-US" w:eastAsia="en-US" w:bidi="ar-SA"/>
      </w:rPr>
    </w:lvl>
    <w:lvl w:ilvl="8" w:tplc="F62A5542">
      <w:numFmt w:val="bullet"/>
      <w:lvlText w:val="•"/>
      <w:lvlJc w:val="left"/>
      <w:pPr>
        <w:ind w:left="8736" w:hanging="360"/>
      </w:pPr>
      <w:rPr>
        <w:rFonts w:hint="default"/>
        <w:lang w:val="en-US" w:eastAsia="en-US" w:bidi="ar-SA"/>
      </w:rPr>
    </w:lvl>
  </w:abstractNum>
  <w:abstractNum w:abstractNumId="2" w15:restartNumberingAfterBreak="0">
    <w:nsid w:val="4A9E4E47"/>
    <w:multiLevelType w:val="hybridMultilevel"/>
    <w:tmpl w:val="7878F0EE"/>
    <w:lvl w:ilvl="0" w:tplc="A3BAC7B4">
      <w:numFmt w:val="bullet"/>
      <w:lvlText w:val="•"/>
      <w:lvlJc w:val="left"/>
      <w:pPr>
        <w:ind w:left="1010" w:hanging="360"/>
      </w:pPr>
      <w:rPr>
        <w:rFonts w:ascii="Arial" w:eastAsia="Arial" w:hAnsi="Arial" w:cs="Arial" w:hint="default"/>
        <w:b w:val="0"/>
        <w:bCs w:val="0"/>
        <w:i w:val="0"/>
        <w:iCs w:val="0"/>
        <w:color w:val="231F20"/>
        <w:w w:val="142"/>
        <w:sz w:val="24"/>
        <w:szCs w:val="24"/>
        <w:lang w:val="en-US" w:eastAsia="en-US" w:bidi="ar-SA"/>
      </w:rPr>
    </w:lvl>
    <w:lvl w:ilvl="1" w:tplc="D26E7B70">
      <w:numFmt w:val="bullet"/>
      <w:lvlText w:val="•"/>
      <w:lvlJc w:val="left"/>
      <w:pPr>
        <w:ind w:left="1984" w:hanging="360"/>
      </w:pPr>
      <w:rPr>
        <w:rFonts w:hint="default"/>
        <w:lang w:val="en-US" w:eastAsia="en-US" w:bidi="ar-SA"/>
      </w:rPr>
    </w:lvl>
    <w:lvl w:ilvl="2" w:tplc="D972A700">
      <w:numFmt w:val="bullet"/>
      <w:lvlText w:val="•"/>
      <w:lvlJc w:val="left"/>
      <w:pPr>
        <w:ind w:left="2949" w:hanging="360"/>
      </w:pPr>
      <w:rPr>
        <w:rFonts w:hint="default"/>
        <w:lang w:val="en-US" w:eastAsia="en-US" w:bidi="ar-SA"/>
      </w:rPr>
    </w:lvl>
    <w:lvl w:ilvl="3" w:tplc="358A6C9A">
      <w:numFmt w:val="bullet"/>
      <w:lvlText w:val="•"/>
      <w:lvlJc w:val="left"/>
      <w:pPr>
        <w:ind w:left="3913" w:hanging="360"/>
      </w:pPr>
      <w:rPr>
        <w:rFonts w:hint="default"/>
        <w:lang w:val="en-US" w:eastAsia="en-US" w:bidi="ar-SA"/>
      </w:rPr>
    </w:lvl>
    <w:lvl w:ilvl="4" w:tplc="A890450A">
      <w:numFmt w:val="bullet"/>
      <w:lvlText w:val="•"/>
      <w:lvlJc w:val="left"/>
      <w:pPr>
        <w:ind w:left="4878" w:hanging="360"/>
      </w:pPr>
      <w:rPr>
        <w:rFonts w:hint="default"/>
        <w:lang w:val="en-US" w:eastAsia="en-US" w:bidi="ar-SA"/>
      </w:rPr>
    </w:lvl>
    <w:lvl w:ilvl="5" w:tplc="E0943EDA">
      <w:numFmt w:val="bullet"/>
      <w:lvlText w:val="•"/>
      <w:lvlJc w:val="left"/>
      <w:pPr>
        <w:ind w:left="5842" w:hanging="360"/>
      </w:pPr>
      <w:rPr>
        <w:rFonts w:hint="default"/>
        <w:lang w:val="en-US" w:eastAsia="en-US" w:bidi="ar-SA"/>
      </w:rPr>
    </w:lvl>
    <w:lvl w:ilvl="6" w:tplc="A11E70DC">
      <w:numFmt w:val="bullet"/>
      <w:lvlText w:val="•"/>
      <w:lvlJc w:val="left"/>
      <w:pPr>
        <w:ind w:left="6807" w:hanging="360"/>
      </w:pPr>
      <w:rPr>
        <w:rFonts w:hint="default"/>
        <w:lang w:val="en-US" w:eastAsia="en-US" w:bidi="ar-SA"/>
      </w:rPr>
    </w:lvl>
    <w:lvl w:ilvl="7" w:tplc="32FA2138">
      <w:numFmt w:val="bullet"/>
      <w:lvlText w:val="•"/>
      <w:lvlJc w:val="left"/>
      <w:pPr>
        <w:ind w:left="7771" w:hanging="360"/>
      </w:pPr>
      <w:rPr>
        <w:rFonts w:hint="default"/>
        <w:lang w:val="en-US" w:eastAsia="en-US" w:bidi="ar-SA"/>
      </w:rPr>
    </w:lvl>
    <w:lvl w:ilvl="8" w:tplc="A8322754">
      <w:numFmt w:val="bullet"/>
      <w:lvlText w:val="•"/>
      <w:lvlJc w:val="left"/>
      <w:pPr>
        <w:ind w:left="8736" w:hanging="360"/>
      </w:pPr>
      <w:rPr>
        <w:rFonts w:hint="default"/>
        <w:lang w:val="en-US" w:eastAsia="en-US" w:bidi="ar-SA"/>
      </w:rPr>
    </w:lvl>
  </w:abstractNum>
  <w:abstractNum w:abstractNumId="3" w15:restartNumberingAfterBreak="0">
    <w:nsid w:val="6EFF70BE"/>
    <w:multiLevelType w:val="hybridMultilevel"/>
    <w:tmpl w:val="DDBE7308"/>
    <w:lvl w:ilvl="0" w:tplc="70B8DC9A">
      <w:start w:val="1"/>
      <w:numFmt w:val="lowerLetter"/>
      <w:lvlText w:val="%1."/>
      <w:lvlJc w:val="left"/>
      <w:pPr>
        <w:ind w:left="856" w:hanging="237"/>
        <w:jc w:val="left"/>
      </w:pPr>
      <w:rPr>
        <w:rFonts w:ascii="Arial" w:eastAsia="Arial" w:hAnsi="Arial" w:cs="Arial" w:hint="default"/>
        <w:b/>
        <w:bCs/>
        <w:i w:val="0"/>
        <w:iCs w:val="0"/>
        <w:color w:val="231F20"/>
        <w:spacing w:val="0"/>
        <w:w w:val="86"/>
        <w:sz w:val="24"/>
        <w:szCs w:val="24"/>
        <w:lang w:val="en-US" w:eastAsia="en-US" w:bidi="ar-SA"/>
      </w:rPr>
    </w:lvl>
    <w:lvl w:ilvl="1" w:tplc="7F10FC34">
      <w:numFmt w:val="bullet"/>
      <w:lvlText w:val="•"/>
      <w:lvlJc w:val="left"/>
      <w:pPr>
        <w:ind w:left="1840" w:hanging="237"/>
      </w:pPr>
      <w:rPr>
        <w:rFonts w:hint="default"/>
        <w:lang w:val="en-US" w:eastAsia="en-US" w:bidi="ar-SA"/>
      </w:rPr>
    </w:lvl>
    <w:lvl w:ilvl="2" w:tplc="198C5A80">
      <w:numFmt w:val="bullet"/>
      <w:lvlText w:val="•"/>
      <w:lvlJc w:val="left"/>
      <w:pPr>
        <w:ind w:left="2821" w:hanging="237"/>
      </w:pPr>
      <w:rPr>
        <w:rFonts w:hint="default"/>
        <w:lang w:val="en-US" w:eastAsia="en-US" w:bidi="ar-SA"/>
      </w:rPr>
    </w:lvl>
    <w:lvl w:ilvl="3" w:tplc="4802ECC6">
      <w:numFmt w:val="bullet"/>
      <w:lvlText w:val="•"/>
      <w:lvlJc w:val="left"/>
      <w:pPr>
        <w:ind w:left="3801" w:hanging="237"/>
      </w:pPr>
      <w:rPr>
        <w:rFonts w:hint="default"/>
        <w:lang w:val="en-US" w:eastAsia="en-US" w:bidi="ar-SA"/>
      </w:rPr>
    </w:lvl>
    <w:lvl w:ilvl="4" w:tplc="15B4FA3E">
      <w:numFmt w:val="bullet"/>
      <w:lvlText w:val="•"/>
      <w:lvlJc w:val="left"/>
      <w:pPr>
        <w:ind w:left="4782" w:hanging="237"/>
      </w:pPr>
      <w:rPr>
        <w:rFonts w:hint="default"/>
        <w:lang w:val="en-US" w:eastAsia="en-US" w:bidi="ar-SA"/>
      </w:rPr>
    </w:lvl>
    <w:lvl w:ilvl="5" w:tplc="B2B2EB54">
      <w:numFmt w:val="bullet"/>
      <w:lvlText w:val="•"/>
      <w:lvlJc w:val="left"/>
      <w:pPr>
        <w:ind w:left="5762" w:hanging="237"/>
      </w:pPr>
      <w:rPr>
        <w:rFonts w:hint="default"/>
        <w:lang w:val="en-US" w:eastAsia="en-US" w:bidi="ar-SA"/>
      </w:rPr>
    </w:lvl>
    <w:lvl w:ilvl="6" w:tplc="7BEA5E60">
      <w:numFmt w:val="bullet"/>
      <w:lvlText w:val="•"/>
      <w:lvlJc w:val="left"/>
      <w:pPr>
        <w:ind w:left="6743" w:hanging="237"/>
      </w:pPr>
      <w:rPr>
        <w:rFonts w:hint="default"/>
        <w:lang w:val="en-US" w:eastAsia="en-US" w:bidi="ar-SA"/>
      </w:rPr>
    </w:lvl>
    <w:lvl w:ilvl="7" w:tplc="145C94BA">
      <w:numFmt w:val="bullet"/>
      <w:lvlText w:val="•"/>
      <w:lvlJc w:val="left"/>
      <w:pPr>
        <w:ind w:left="7723" w:hanging="237"/>
      </w:pPr>
      <w:rPr>
        <w:rFonts w:hint="default"/>
        <w:lang w:val="en-US" w:eastAsia="en-US" w:bidi="ar-SA"/>
      </w:rPr>
    </w:lvl>
    <w:lvl w:ilvl="8" w:tplc="4D60F2FE">
      <w:numFmt w:val="bullet"/>
      <w:lvlText w:val="•"/>
      <w:lvlJc w:val="left"/>
      <w:pPr>
        <w:ind w:left="8704" w:hanging="237"/>
      </w:pPr>
      <w:rPr>
        <w:rFonts w:hint="default"/>
        <w:lang w:val="en-US"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93ADF"/>
    <w:rsid w:val="000A6149"/>
    <w:rsid w:val="00132F26"/>
    <w:rsid w:val="00141BC2"/>
    <w:rsid w:val="00211918"/>
    <w:rsid w:val="002D400D"/>
    <w:rsid w:val="002F2F40"/>
    <w:rsid w:val="003628D2"/>
    <w:rsid w:val="004069C2"/>
    <w:rsid w:val="004A33B8"/>
    <w:rsid w:val="00593ADF"/>
    <w:rsid w:val="006132B5"/>
    <w:rsid w:val="00617EE6"/>
    <w:rsid w:val="006553F7"/>
    <w:rsid w:val="00706AB7"/>
    <w:rsid w:val="00732DDC"/>
    <w:rsid w:val="007B6560"/>
    <w:rsid w:val="00884FBC"/>
    <w:rsid w:val="008A013A"/>
    <w:rsid w:val="008F5272"/>
    <w:rsid w:val="009270A5"/>
    <w:rsid w:val="00A37419"/>
    <w:rsid w:val="00A45B25"/>
    <w:rsid w:val="00B75E9D"/>
    <w:rsid w:val="00BB4D7C"/>
    <w:rsid w:val="00C53D03"/>
    <w:rsid w:val="00CD1772"/>
    <w:rsid w:val="00CE3D9D"/>
    <w:rsid w:val="00D13F13"/>
    <w:rsid w:val="00D4394B"/>
    <w:rsid w:val="00D74E2F"/>
    <w:rsid w:val="00DC7BC9"/>
    <w:rsid w:val="00E61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34FBE"/>
  <w15:docId w15:val="{91DE214E-4843-47CD-B21E-16667981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9"/>
      <w:ind w:left="110"/>
      <w:outlineLvl w:val="0"/>
    </w:pPr>
    <w:rPr>
      <w:b/>
      <w:bCs/>
      <w:sz w:val="48"/>
      <w:szCs w:val="48"/>
    </w:rPr>
  </w:style>
  <w:style w:type="paragraph" w:styleId="Heading2">
    <w:name w:val="heading 2"/>
    <w:basedOn w:val="Normal"/>
    <w:uiPriority w:val="9"/>
    <w:unhideWhenUsed/>
    <w:qFormat/>
    <w:pPr>
      <w:spacing w:before="1"/>
      <w:ind w:left="110"/>
      <w:outlineLvl w:val="1"/>
    </w:pPr>
    <w:rPr>
      <w:b/>
      <w:bCs/>
      <w:sz w:val="28"/>
      <w:szCs w:val="28"/>
    </w:rPr>
  </w:style>
  <w:style w:type="paragraph" w:styleId="Heading3">
    <w:name w:val="heading 3"/>
    <w:basedOn w:val="Normal"/>
    <w:next w:val="Normal"/>
    <w:link w:val="Heading3Char"/>
    <w:uiPriority w:val="9"/>
    <w:unhideWhenUsed/>
    <w:qFormat/>
    <w:rsid w:val="00D4394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sz w:val="24"/>
      <w:szCs w:val="24"/>
    </w:rPr>
  </w:style>
  <w:style w:type="paragraph" w:styleId="ListParagraph">
    <w:name w:val="List Paragraph"/>
    <w:basedOn w:val="Normal"/>
    <w:uiPriority w:val="1"/>
    <w:qFormat/>
    <w:pPr>
      <w:spacing w:before="81"/>
      <w:ind w:left="1010" w:hanging="361"/>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D4394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E61721"/>
    <w:rPr>
      <w:color w:val="0000FF" w:themeColor="hyperlink"/>
      <w:u w:val="single"/>
    </w:rPr>
  </w:style>
  <w:style w:type="character" w:styleId="UnresolvedMention">
    <w:name w:val="Unresolved Mention"/>
    <w:basedOn w:val="DefaultParagraphFont"/>
    <w:uiPriority w:val="99"/>
    <w:semiHidden/>
    <w:unhideWhenUsed/>
    <w:rsid w:val="00E61721"/>
    <w:rPr>
      <w:color w:val="605E5C"/>
      <w:shd w:val="clear" w:color="auto" w:fill="E1DFDD"/>
    </w:rPr>
  </w:style>
  <w:style w:type="paragraph" w:styleId="Header">
    <w:name w:val="header"/>
    <w:basedOn w:val="Normal"/>
    <w:link w:val="HeaderChar"/>
    <w:uiPriority w:val="99"/>
    <w:unhideWhenUsed/>
    <w:rsid w:val="009270A5"/>
    <w:pPr>
      <w:tabs>
        <w:tab w:val="center" w:pos="4513"/>
        <w:tab w:val="right" w:pos="9026"/>
      </w:tabs>
    </w:pPr>
  </w:style>
  <w:style w:type="character" w:customStyle="1" w:styleId="HeaderChar">
    <w:name w:val="Header Char"/>
    <w:basedOn w:val="DefaultParagraphFont"/>
    <w:link w:val="Header"/>
    <w:uiPriority w:val="99"/>
    <w:rsid w:val="009270A5"/>
    <w:rPr>
      <w:rFonts w:ascii="Arial" w:eastAsia="Arial" w:hAnsi="Arial" w:cs="Arial"/>
    </w:rPr>
  </w:style>
  <w:style w:type="paragraph" w:styleId="Footer">
    <w:name w:val="footer"/>
    <w:basedOn w:val="Normal"/>
    <w:link w:val="FooterChar"/>
    <w:uiPriority w:val="99"/>
    <w:unhideWhenUsed/>
    <w:rsid w:val="009270A5"/>
    <w:pPr>
      <w:tabs>
        <w:tab w:val="center" w:pos="4513"/>
        <w:tab w:val="right" w:pos="9026"/>
      </w:tabs>
    </w:pPr>
  </w:style>
  <w:style w:type="character" w:customStyle="1" w:styleId="FooterChar">
    <w:name w:val="Footer Char"/>
    <w:basedOn w:val="DefaultParagraphFont"/>
    <w:link w:val="Footer"/>
    <w:uiPriority w:val="99"/>
    <w:rsid w:val="009270A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ss.gov.au/review-of-implementation-of-the-national-disability-strategy-2010-2020" TargetMode="External"/><Relationship Id="rId18" Type="http://schemas.openxmlformats.org/officeDocument/2006/relationships/hyperlink" Target="https://www.cyda.org.au/resources/details/85/post-school-transition-the-experiences-of-students-with-disability" TargetMode="External"/><Relationship Id="rId3" Type="http://schemas.openxmlformats.org/officeDocument/2006/relationships/styles" Target="styles.xml"/><Relationship Id="rId21" Type="http://schemas.openxmlformats.org/officeDocument/2006/relationships/hyperlink" Target="https://www.nds.org.au/news/state-of-the-disability-sector-report-2017-reflects-sector-under-pressure" TargetMode="External"/><Relationship Id="rId7" Type="http://schemas.openxmlformats.org/officeDocument/2006/relationships/endnotes" Target="endnotes.xml"/><Relationship Id="rId12" Type="http://schemas.openxmlformats.org/officeDocument/2006/relationships/hyperlink" Target="http://www.educationcouncil.edu.au/site/DefaultSite/filesystem/documents/Reports%20and%20publications/Publications/Glossy%202017%20NCCD%20P" TargetMode="External"/><Relationship Id="rId17" Type="http://schemas.openxmlformats.org/officeDocument/2006/relationships/hyperlink" Target="https://www.ilo.org/wcmsp5/groups/public/---ed_emp/---ifp_skills/documents/publication/wcms_63325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he%20Ticket%20to%20Work%20website%20pilot%20outcomes%20study%202016" TargetMode="External"/><Relationship Id="rId20" Type="http://schemas.openxmlformats.org/officeDocument/2006/relationships/hyperlink" Target="http://www.tickettowork.org.au/school-work-transition-national-disability-insurance-scheme-nd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gov.au/nla.arc-140909-20160612-0001-ww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l.gov/odep/pdf/20150302-FPT.pdf" TargetMode="External"/><Relationship Id="rId23" Type="http://schemas.openxmlformats.org/officeDocument/2006/relationships/hyperlink" Target="https://cyc.brandeis.edu/pdfs/EnoughisKnownforAction-folder/EmploymentforYouthwithDisabilities07.02.15.pdf" TargetMode="External"/><Relationship Id="rId10" Type="http://schemas.openxmlformats.org/officeDocument/2006/relationships/hyperlink" Target="http://www.tickettowork.org.au/research/" TargetMode="External"/><Relationship Id="rId19" Type="http://schemas.openxmlformats.org/officeDocument/2006/relationships/hyperlink" Target="http://hdl.handle.net/11299/172876." TargetMode="External"/><Relationship Id="rId4" Type="http://schemas.openxmlformats.org/officeDocument/2006/relationships/settings" Target="settings.xml"/><Relationship Id="rId9" Type="http://schemas.openxmlformats.org/officeDocument/2006/relationships/hyperlink" Target="https://tickettowork.org.au/about/" TargetMode="External"/><Relationship Id="rId14" Type="http://schemas.openxmlformats.org/officeDocument/2006/relationships/hyperlink" Target="https://www.educationandemployers.org/wp-content/uploads/2014/06/sen-transitions-wave-3-dfes.pdf" TargetMode="External"/><Relationship Id="rId22" Type="http://schemas.openxmlformats.org/officeDocument/2006/relationships/hyperlink" Target="http://www.ohchr.org/EN/HRBodies/CRPD/Pages/GC.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827000.jpg@7D37B521.15AC5947" TargetMode="External"/><Relationship Id="rId2" Type="http://schemas.openxmlformats.org/officeDocument/2006/relationships/image" Target="media/image1.jpeg"/><Relationship Id="rId1" Type="http://schemas.openxmlformats.org/officeDocument/2006/relationships/hyperlink" Target="http://www.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7D98-CA1E-4245-8A7C-A1021E5D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4772</Words>
  <Characters>27206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Trent</cp:lastModifiedBy>
  <cp:revision>31</cp:revision>
  <dcterms:created xsi:type="dcterms:W3CDTF">2022-12-05T01:47:00Z</dcterms:created>
  <dcterms:modified xsi:type="dcterms:W3CDTF">2022-12-05T02:27:00Z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Adobe InDesign 14.0 (Windows)</vt:lpwstr>
  </property>
  <property fmtid="{D5CDD505-2E9C-101B-9397-08002B2CF9AE}" pid="4" name="LastSaved">
    <vt:filetime>2022-12-05T00:00:00Z</vt:filetime>
  </property>
  <property fmtid="{D5CDD505-2E9C-101B-9397-08002B2CF9AE}" pid="5" name="Producer">
    <vt:lpwstr>Adobe PDF Library 15.0</vt:lpwstr>
  </property>
</Properties>
</file>