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F048C" w14:textId="77777777" w:rsidR="00FC119A" w:rsidRPr="000F66B2" w:rsidRDefault="00FC119A" w:rsidP="006139EB">
      <w:pPr>
        <w:pStyle w:val="Title"/>
      </w:pPr>
    </w:p>
    <w:p w14:paraId="054E50A5" w14:textId="77777777" w:rsidR="00624FA6" w:rsidRPr="000F66B2" w:rsidRDefault="00624FA6" w:rsidP="006139EB"/>
    <w:p w14:paraId="28787F11" w14:textId="77777777" w:rsidR="00624FA6" w:rsidRPr="000F66B2" w:rsidRDefault="00624FA6" w:rsidP="006139EB"/>
    <w:p w14:paraId="31AF80B3" w14:textId="77777777" w:rsidR="007A7F8A" w:rsidRPr="001450BA" w:rsidRDefault="006828BB" w:rsidP="006139EB">
      <w:pPr>
        <w:pStyle w:val="Title"/>
        <w:rPr>
          <w:rFonts w:ascii="Arial" w:hAnsi="Arial" w:cs="Arial"/>
        </w:rPr>
      </w:pPr>
      <w:r w:rsidRPr="001450BA">
        <w:rPr>
          <w:rFonts w:ascii="Arial" w:hAnsi="Arial" w:cs="Arial"/>
        </w:rPr>
        <w:t xml:space="preserve">A </w:t>
      </w:r>
      <w:r w:rsidR="00A776FF" w:rsidRPr="001450BA">
        <w:rPr>
          <w:rFonts w:ascii="Arial" w:hAnsi="Arial" w:cs="Arial"/>
        </w:rPr>
        <w:t>g</w:t>
      </w:r>
      <w:r w:rsidR="007A7F8A" w:rsidRPr="001450BA">
        <w:rPr>
          <w:rFonts w:ascii="Arial" w:hAnsi="Arial" w:cs="Arial"/>
        </w:rPr>
        <w:t xml:space="preserve">uide </w:t>
      </w:r>
      <w:r w:rsidR="0012229F" w:rsidRPr="001450BA">
        <w:rPr>
          <w:rFonts w:ascii="Arial" w:hAnsi="Arial" w:cs="Arial"/>
        </w:rPr>
        <w:t xml:space="preserve">to </w:t>
      </w:r>
      <w:r w:rsidRPr="001450BA">
        <w:rPr>
          <w:rFonts w:ascii="Arial" w:hAnsi="Arial" w:cs="Arial"/>
        </w:rPr>
        <w:t xml:space="preserve">support </w:t>
      </w:r>
      <w:r w:rsidR="007A7F8A" w:rsidRPr="001450BA">
        <w:rPr>
          <w:rFonts w:ascii="Arial" w:hAnsi="Arial" w:cs="Arial"/>
        </w:rPr>
        <w:t xml:space="preserve">young people with disability </w:t>
      </w:r>
      <w:r w:rsidR="000F66B2" w:rsidRPr="001450BA">
        <w:rPr>
          <w:rFonts w:ascii="Arial" w:hAnsi="Arial" w:cs="Arial"/>
        </w:rPr>
        <w:t xml:space="preserve">into </w:t>
      </w:r>
      <w:r w:rsidR="00FD647F" w:rsidRPr="001450BA">
        <w:rPr>
          <w:rFonts w:ascii="Arial" w:hAnsi="Arial" w:cs="Arial"/>
        </w:rPr>
        <w:t>A</w:t>
      </w:r>
      <w:r w:rsidR="000F66B2" w:rsidRPr="001450BA">
        <w:rPr>
          <w:rFonts w:ascii="Arial" w:hAnsi="Arial" w:cs="Arial"/>
        </w:rPr>
        <w:t xml:space="preserve">fter </w:t>
      </w:r>
      <w:r w:rsidR="00FD647F" w:rsidRPr="001450BA">
        <w:rPr>
          <w:rFonts w:ascii="Arial" w:hAnsi="Arial" w:cs="Arial"/>
        </w:rPr>
        <w:t>S</w:t>
      </w:r>
      <w:r w:rsidRPr="001450BA">
        <w:rPr>
          <w:rFonts w:ascii="Arial" w:hAnsi="Arial" w:cs="Arial"/>
        </w:rPr>
        <w:t xml:space="preserve">chool </w:t>
      </w:r>
      <w:r w:rsidR="00FD647F" w:rsidRPr="001450BA">
        <w:rPr>
          <w:rFonts w:ascii="Arial" w:hAnsi="Arial" w:cs="Arial"/>
        </w:rPr>
        <w:t>J</w:t>
      </w:r>
      <w:r w:rsidRPr="001450BA">
        <w:rPr>
          <w:rFonts w:ascii="Arial" w:hAnsi="Arial" w:cs="Arial"/>
        </w:rPr>
        <w:t>obs</w:t>
      </w:r>
    </w:p>
    <w:p w14:paraId="34E91E7B" w14:textId="77777777" w:rsidR="00FC697B" w:rsidRPr="001450BA" w:rsidRDefault="00FC697B" w:rsidP="006139EB">
      <w:pPr>
        <w:pStyle w:val="Title"/>
        <w:rPr>
          <w:rFonts w:ascii="Arial" w:hAnsi="Arial" w:cs="Arial"/>
        </w:rPr>
      </w:pPr>
    </w:p>
    <w:p w14:paraId="6E432B26" w14:textId="77777777" w:rsidR="00FC119A" w:rsidRPr="001450BA" w:rsidRDefault="00FC119A" w:rsidP="006139EB"/>
    <w:p w14:paraId="21DB422C" w14:textId="5299876B" w:rsidR="00EA7242" w:rsidRPr="001450BA" w:rsidRDefault="0012229F" w:rsidP="00EA7242">
      <w:pPr>
        <w:pStyle w:val="Title"/>
        <w:rPr>
          <w:rFonts w:ascii="Arial" w:hAnsi="Arial" w:cs="Arial"/>
        </w:rPr>
      </w:pPr>
      <w:r w:rsidRPr="001450BA">
        <w:rPr>
          <w:rFonts w:ascii="Arial" w:hAnsi="Arial" w:cs="Arial"/>
        </w:rPr>
        <w:t>Lessons from the</w:t>
      </w:r>
      <w:r w:rsidR="00BC7181" w:rsidRPr="001450BA">
        <w:rPr>
          <w:rFonts w:ascii="Arial" w:hAnsi="Arial" w:cs="Arial"/>
        </w:rPr>
        <w:t xml:space="preserve"> </w:t>
      </w:r>
      <w:r w:rsidRPr="001450BA">
        <w:rPr>
          <w:rFonts w:ascii="Arial" w:hAnsi="Arial" w:cs="Arial"/>
        </w:rPr>
        <w:t xml:space="preserve">Ticket to Work ‘After School Jobs’ </w:t>
      </w:r>
      <w:r w:rsidR="0000145C" w:rsidRPr="001450BA">
        <w:rPr>
          <w:rFonts w:ascii="Arial" w:hAnsi="Arial" w:cs="Arial"/>
        </w:rPr>
        <w:t>p</w:t>
      </w:r>
      <w:r w:rsidR="00EA7B59" w:rsidRPr="001450BA">
        <w:rPr>
          <w:rFonts w:ascii="Arial" w:hAnsi="Arial" w:cs="Arial"/>
        </w:rPr>
        <w:t>roject</w:t>
      </w:r>
    </w:p>
    <w:p w14:paraId="203A57B6" w14:textId="746810EC" w:rsidR="00941CBE" w:rsidRDefault="007A7F8A" w:rsidP="00EA7242">
      <w:r w:rsidRPr="000F66B2">
        <w:br w:type="page"/>
      </w:r>
    </w:p>
    <w:sdt>
      <w:sdtPr>
        <w:rPr>
          <w:rFonts w:asciiTheme="minorHAnsi" w:eastAsiaTheme="minorHAnsi" w:hAnsiTheme="minorHAnsi" w:cstheme="minorBidi"/>
          <w:color w:val="auto"/>
          <w:sz w:val="22"/>
          <w:szCs w:val="22"/>
          <w:lang w:val="en-AU"/>
        </w:rPr>
        <w:id w:val="-466050720"/>
        <w:docPartObj>
          <w:docPartGallery w:val="Table of Contents"/>
          <w:docPartUnique/>
        </w:docPartObj>
      </w:sdtPr>
      <w:sdtEndPr>
        <w:rPr>
          <w:rFonts w:ascii="Arial" w:hAnsi="Arial" w:cs="Arial"/>
          <w:noProof/>
          <w:color w:val="000000"/>
          <w:sz w:val="24"/>
          <w:szCs w:val="24"/>
        </w:rPr>
      </w:sdtEndPr>
      <w:sdtContent>
        <w:p w14:paraId="7943B230" w14:textId="77777777" w:rsidR="00FC697B" w:rsidRDefault="00FC697B" w:rsidP="006139EB">
          <w:pPr>
            <w:pStyle w:val="TOCHeading"/>
          </w:pPr>
          <w:r>
            <w:t>Contents</w:t>
          </w:r>
        </w:p>
        <w:p w14:paraId="3517C9CF" w14:textId="5362D4F8" w:rsidR="0081522A" w:rsidRDefault="00FC697B">
          <w:pPr>
            <w:pStyle w:val="TOC1"/>
            <w:tabs>
              <w:tab w:val="right" w:leader="dot" w:pos="9016"/>
            </w:tabs>
            <w:rPr>
              <w:rFonts w:asciiTheme="minorHAnsi" w:eastAsiaTheme="minorEastAsia" w:hAnsiTheme="minorHAnsi" w:cstheme="minorBidi"/>
              <w:noProof/>
              <w:color w:val="auto"/>
              <w:sz w:val="22"/>
              <w:szCs w:val="22"/>
              <w:lang w:eastAsia="en-AU"/>
            </w:rPr>
          </w:pPr>
          <w:r>
            <w:fldChar w:fldCharType="begin"/>
          </w:r>
          <w:r>
            <w:instrText xml:space="preserve"> TOC \o "1-3" \h \z \u </w:instrText>
          </w:r>
          <w:r>
            <w:fldChar w:fldCharType="separate"/>
          </w:r>
          <w:hyperlink w:anchor="_Toc61428919" w:history="1">
            <w:r w:rsidR="0081522A" w:rsidRPr="007D294C">
              <w:rPr>
                <w:rStyle w:val="Hyperlink"/>
                <w:noProof/>
              </w:rPr>
              <w:t>The Ticket to Work Approach</w:t>
            </w:r>
            <w:r w:rsidR="0081522A">
              <w:rPr>
                <w:noProof/>
                <w:webHidden/>
              </w:rPr>
              <w:tab/>
            </w:r>
            <w:r w:rsidR="0081522A">
              <w:rPr>
                <w:noProof/>
                <w:webHidden/>
              </w:rPr>
              <w:fldChar w:fldCharType="begin"/>
            </w:r>
            <w:r w:rsidR="0081522A">
              <w:rPr>
                <w:noProof/>
                <w:webHidden/>
              </w:rPr>
              <w:instrText xml:space="preserve"> PAGEREF _Toc61428919 \h </w:instrText>
            </w:r>
            <w:r w:rsidR="0081522A">
              <w:rPr>
                <w:noProof/>
                <w:webHidden/>
              </w:rPr>
            </w:r>
            <w:r w:rsidR="0081522A">
              <w:rPr>
                <w:noProof/>
                <w:webHidden/>
              </w:rPr>
              <w:fldChar w:fldCharType="separate"/>
            </w:r>
            <w:r w:rsidR="001450BA">
              <w:rPr>
                <w:noProof/>
                <w:webHidden/>
              </w:rPr>
              <w:t>3</w:t>
            </w:r>
            <w:r w:rsidR="0081522A">
              <w:rPr>
                <w:noProof/>
                <w:webHidden/>
              </w:rPr>
              <w:fldChar w:fldCharType="end"/>
            </w:r>
          </w:hyperlink>
        </w:p>
        <w:p w14:paraId="6CA5D31A" w14:textId="0EFECC03" w:rsidR="0081522A" w:rsidRDefault="00B7546B">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0" w:history="1">
            <w:r w:rsidR="0081522A" w:rsidRPr="007D294C">
              <w:rPr>
                <w:rStyle w:val="Hyperlink"/>
                <w:noProof/>
              </w:rPr>
              <w:t>1. It takes time</w:t>
            </w:r>
            <w:r w:rsidR="0081522A">
              <w:rPr>
                <w:noProof/>
                <w:webHidden/>
              </w:rPr>
              <w:tab/>
            </w:r>
            <w:r w:rsidR="0081522A">
              <w:rPr>
                <w:noProof/>
                <w:webHidden/>
              </w:rPr>
              <w:fldChar w:fldCharType="begin"/>
            </w:r>
            <w:r w:rsidR="0081522A">
              <w:rPr>
                <w:noProof/>
                <w:webHidden/>
              </w:rPr>
              <w:instrText xml:space="preserve"> PAGEREF _Toc61428920 \h </w:instrText>
            </w:r>
            <w:r w:rsidR="0081522A">
              <w:rPr>
                <w:noProof/>
                <w:webHidden/>
              </w:rPr>
            </w:r>
            <w:r w:rsidR="0081522A">
              <w:rPr>
                <w:noProof/>
                <w:webHidden/>
              </w:rPr>
              <w:fldChar w:fldCharType="separate"/>
            </w:r>
            <w:r w:rsidR="001450BA">
              <w:rPr>
                <w:noProof/>
                <w:webHidden/>
              </w:rPr>
              <w:t>3</w:t>
            </w:r>
            <w:r w:rsidR="0081522A">
              <w:rPr>
                <w:noProof/>
                <w:webHidden/>
              </w:rPr>
              <w:fldChar w:fldCharType="end"/>
            </w:r>
          </w:hyperlink>
        </w:p>
        <w:p w14:paraId="30A08289" w14:textId="0766D864" w:rsidR="0081522A" w:rsidRDefault="00B7546B">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1" w:history="1">
            <w:r w:rsidR="0081522A" w:rsidRPr="007D294C">
              <w:rPr>
                <w:rStyle w:val="Hyperlink"/>
                <w:noProof/>
              </w:rPr>
              <w:t>2. Family involvement is key</w:t>
            </w:r>
            <w:r w:rsidR="0081522A">
              <w:rPr>
                <w:noProof/>
                <w:webHidden/>
              </w:rPr>
              <w:tab/>
            </w:r>
            <w:r w:rsidR="0081522A">
              <w:rPr>
                <w:noProof/>
                <w:webHidden/>
              </w:rPr>
              <w:fldChar w:fldCharType="begin"/>
            </w:r>
            <w:r w:rsidR="0081522A">
              <w:rPr>
                <w:noProof/>
                <w:webHidden/>
              </w:rPr>
              <w:instrText xml:space="preserve"> PAGEREF _Toc61428921 \h </w:instrText>
            </w:r>
            <w:r w:rsidR="0081522A">
              <w:rPr>
                <w:noProof/>
                <w:webHidden/>
              </w:rPr>
            </w:r>
            <w:r w:rsidR="0081522A">
              <w:rPr>
                <w:noProof/>
                <w:webHidden/>
              </w:rPr>
              <w:fldChar w:fldCharType="separate"/>
            </w:r>
            <w:r w:rsidR="001450BA">
              <w:rPr>
                <w:noProof/>
                <w:webHidden/>
              </w:rPr>
              <w:t>5</w:t>
            </w:r>
            <w:r w:rsidR="0081522A">
              <w:rPr>
                <w:noProof/>
                <w:webHidden/>
              </w:rPr>
              <w:fldChar w:fldCharType="end"/>
            </w:r>
          </w:hyperlink>
        </w:p>
        <w:p w14:paraId="18BC7F70" w14:textId="00D16F3F" w:rsidR="0081522A" w:rsidRDefault="00B7546B">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2" w:history="1">
            <w:r w:rsidR="0081522A" w:rsidRPr="007D294C">
              <w:rPr>
                <w:rStyle w:val="Hyperlink"/>
                <w:noProof/>
                <w:bdr w:val="none" w:sz="0" w:space="0" w:color="auto" w:frame="1"/>
              </w:rPr>
              <w:t>3. A flexible approach works best</w:t>
            </w:r>
            <w:r w:rsidR="0081522A">
              <w:rPr>
                <w:noProof/>
                <w:webHidden/>
              </w:rPr>
              <w:tab/>
            </w:r>
            <w:r w:rsidR="0081522A">
              <w:rPr>
                <w:noProof/>
                <w:webHidden/>
              </w:rPr>
              <w:fldChar w:fldCharType="begin"/>
            </w:r>
            <w:r w:rsidR="0081522A">
              <w:rPr>
                <w:noProof/>
                <w:webHidden/>
              </w:rPr>
              <w:instrText xml:space="preserve"> PAGEREF _Toc61428922 \h </w:instrText>
            </w:r>
            <w:r w:rsidR="0081522A">
              <w:rPr>
                <w:noProof/>
                <w:webHidden/>
              </w:rPr>
            </w:r>
            <w:r w:rsidR="0081522A">
              <w:rPr>
                <w:noProof/>
                <w:webHidden/>
              </w:rPr>
              <w:fldChar w:fldCharType="separate"/>
            </w:r>
            <w:r w:rsidR="001450BA">
              <w:rPr>
                <w:noProof/>
                <w:webHidden/>
              </w:rPr>
              <w:t>6</w:t>
            </w:r>
            <w:r w:rsidR="0081522A">
              <w:rPr>
                <w:noProof/>
                <w:webHidden/>
              </w:rPr>
              <w:fldChar w:fldCharType="end"/>
            </w:r>
          </w:hyperlink>
        </w:p>
        <w:p w14:paraId="1271B1F9" w14:textId="55E90067" w:rsidR="0081522A" w:rsidRDefault="00B7546B">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3" w:history="1">
            <w:r w:rsidR="0081522A" w:rsidRPr="007D294C">
              <w:rPr>
                <w:rStyle w:val="Hyperlink"/>
                <w:noProof/>
              </w:rPr>
              <w:t>4. Working with employers</w:t>
            </w:r>
            <w:r w:rsidR="0081522A">
              <w:rPr>
                <w:noProof/>
                <w:webHidden/>
              </w:rPr>
              <w:tab/>
            </w:r>
            <w:r w:rsidR="0081522A">
              <w:rPr>
                <w:noProof/>
                <w:webHidden/>
              </w:rPr>
              <w:fldChar w:fldCharType="begin"/>
            </w:r>
            <w:r w:rsidR="0081522A">
              <w:rPr>
                <w:noProof/>
                <w:webHidden/>
              </w:rPr>
              <w:instrText xml:space="preserve"> PAGEREF _Toc61428923 \h </w:instrText>
            </w:r>
            <w:r w:rsidR="0081522A">
              <w:rPr>
                <w:noProof/>
                <w:webHidden/>
              </w:rPr>
            </w:r>
            <w:r w:rsidR="0081522A">
              <w:rPr>
                <w:noProof/>
                <w:webHidden/>
              </w:rPr>
              <w:fldChar w:fldCharType="separate"/>
            </w:r>
            <w:r w:rsidR="001450BA">
              <w:rPr>
                <w:noProof/>
                <w:webHidden/>
              </w:rPr>
              <w:t>7</w:t>
            </w:r>
            <w:r w:rsidR="0081522A">
              <w:rPr>
                <w:noProof/>
                <w:webHidden/>
              </w:rPr>
              <w:fldChar w:fldCharType="end"/>
            </w:r>
          </w:hyperlink>
        </w:p>
        <w:p w14:paraId="2EC55F78" w14:textId="6FB20706" w:rsidR="0081522A" w:rsidRDefault="00B7546B">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4" w:history="1">
            <w:r w:rsidR="0081522A" w:rsidRPr="007D294C">
              <w:rPr>
                <w:rStyle w:val="Hyperlink"/>
                <w:noProof/>
                <w:bdr w:val="none" w:sz="0" w:space="0" w:color="auto" w:frame="1"/>
              </w:rPr>
              <w:t>6. Reach out to your community networks</w:t>
            </w:r>
            <w:r w:rsidR="0081522A">
              <w:rPr>
                <w:noProof/>
                <w:webHidden/>
              </w:rPr>
              <w:tab/>
            </w:r>
            <w:r w:rsidR="0081522A">
              <w:rPr>
                <w:noProof/>
                <w:webHidden/>
              </w:rPr>
              <w:fldChar w:fldCharType="begin"/>
            </w:r>
            <w:r w:rsidR="0081522A">
              <w:rPr>
                <w:noProof/>
                <w:webHidden/>
              </w:rPr>
              <w:instrText xml:space="preserve"> PAGEREF _Toc61428924 \h </w:instrText>
            </w:r>
            <w:r w:rsidR="0081522A">
              <w:rPr>
                <w:noProof/>
                <w:webHidden/>
              </w:rPr>
            </w:r>
            <w:r w:rsidR="0081522A">
              <w:rPr>
                <w:noProof/>
                <w:webHidden/>
              </w:rPr>
              <w:fldChar w:fldCharType="separate"/>
            </w:r>
            <w:r w:rsidR="001450BA">
              <w:rPr>
                <w:noProof/>
                <w:webHidden/>
              </w:rPr>
              <w:t>10</w:t>
            </w:r>
            <w:r w:rsidR="0081522A">
              <w:rPr>
                <w:noProof/>
                <w:webHidden/>
              </w:rPr>
              <w:fldChar w:fldCharType="end"/>
            </w:r>
          </w:hyperlink>
        </w:p>
        <w:p w14:paraId="64EC5968" w14:textId="3D561045" w:rsidR="0081522A" w:rsidRDefault="00B7546B">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5" w:history="1">
            <w:r w:rsidR="0081522A" w:rsidRPr="007D294C">
              <w:rPr>
                <w:rStyle w:val="Hyperlink"/>
                <w:noProof/>
                <w:bdr w:val="none" w:sz="0" w:space="0" w:color="auto" w:frame="1"/>
              </w:rPr>
              <w:t>7. Planning for success and using NDIS supports creatively</w:t>
            </w:r>
            <w:r w:rsidR="0081522A">
              <w:rPr>
                <w:noProof/>
                <w:webHidden/>
              </w:rPr>
              <w:tab/>
            </w:r>
            <w:r w:rsidR="0081522A">
              <w:rPr>
                <w:noProof/>
                <w:webHidden/>
              </w:rPr>
              <w:fldChar w:fldCharType="begin"/>
            </w:r>
            <w:r w:rsidR="0081522A">
              <w:rPr>
                <w:noProof/>
                <w:webHidden/>
              </w:rPr>
              <w:instrText xml:space="preserve"> PAGEREF _Toc61428925 \h </w:instrText>
            </w:r>
            <w:r w:rsidR="0081522A">
              <w:rPr>
                <w:noProof/>
                <w:webHidden/>
              </w:rPr>
            </w:r>
            <w:r w:rsidR="0081522A">
              <w:rPr>
                <w:noProof/>
                <w:webHidden/>
              </w:rPr>
              <w:fldChar w:fldCharType="separate"/>
            </w:r>
            <w:r w:rsidR="001450BA">
              <w:rPr>
                <w:noProof/>
                <w:webHidden/>
              </w:rPr>
              <w:t>11</w:t>
            </w:r>
            <w:r w:rsidR="0081522A">
              <w:rPr>
                <w:noProof/>
                <w:webHidden/>
              </w:rPr>
              <w:fldChar w:fldCharType="end"/>
            </w:r>
          </w:hyperlink>
        </w:p>
        <w:p w14:paraId="5A2ECA50" w14:textId="6E1F1FF7" w:rsidR="0081522A" w:rsidRDefault="00B7546B">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6" w:history="1">
            <w:r w:rsidR="0081522A" w:rsidRPr="007D294C">
              <w:rPr>
                <w:rStyle w:val="Hyperlink"/>
                <w:noProof/>
                <w:bdr w:val="none" w:sz="0" w:space="0" w:color="auto" w:frame="1"/>
              </w:rPr>
              <w:t>8. Further resources and information</w:t>
            </w:r>
            <w:r w:rsidR="0081522A">
              <w:rPr>
                <w:noProof/>
                <w:webHidden/>
              </w:rPr>
              <w:tab/>
            </w:r>
            <w:r w:rsidR="0081522A">
              <w:rPr>
                <w:noProof/>
                <w:webHidden/>
              </w:rPr>
              <w:fldChar w:fldCharType="begin"/>
            </w:r>
            <w:r w:rsidR="0081522A">
              <w:rPr>
                <w:noProof/>
                <w:webHidden/>
              </w:rPr>
              <w:instrText xml:space="preserve"> PAGEREF _Toc61428926 \h </w:instrText>
            </w:r>
            <w:r w:rsidR="0081522A">
              <w:rPr>
                <w:noProof/>
                <w:webHidden/>
              </w:rPr>
            </w:r>
            <w:r w:rsidR="0081522A">
              <w:rPr>
                <w:noProof/>
                <w:webHidden/>
              </w:rPr>
              <w:fldChar w:fldCharType="separate"/>
            </w:r>
            <w:r w:rsidR="001450BA">
              <w:rPr>
                <w:noProof/>
                <w:webHidden/>
              </w:rPr>
              <w:t>12</w:t>
            </w:r>
            <w:r w:rsidR="0081522A">
              <w:rPr>
                <w:noProof/>
                <w:webHidden/>
              </w:rPr>
              <w:fldChar w:fldCharType="end"/>
            </w:r>
          </w:hyperlink>
        </w:p>
        <w:p w14:paraId="50144F9B" w14:textId="45057D2B" w:rsidR="0081522A" w:rsidRDefault="00B7546B">
          <w:pPr>
            <w:pStyle w:val="TOC1"/>
            <w:tabs>
              <w:tab w:val="right" w:leader="dot" w:pos="9016"/>
            </w:tabs>
            <w:rPr>
              <w:rFonts w:asciiTheme="minorHAnsi" w:eastAsiaTheme="minorEastAsia" w:hAnsiTheme="minorHAnsi" w:cstheme="minorBidi"/>
              <w:noProof/>
              <w:color w:val="auto"/>
              <w:sz w:val="22"/>
              <w:szCs w:val="22"/>
              <w:lang w:eastAsia="en-AU"/>
            </w:rPr>
          </w:pPr>
          <w:hyperlink w:anchor="_Toc61428927" w:history="1">
            <w:r w:rsidR="0081522A" w:rsidRPr="007D294C">
              <w:rPr>
                <w:rStyle w:val="Hyperlink"/>
                <w:noProof/>
              </w:rPr>
              <w:t>References</w:t>
            </w:r>
            <w:r w:rsidR="0081522A">
              <w:rPr>
                <w:noProof/>
                <w:webHidden/>
              </w:rPr>
              <w:tab/>
            </w:r>
            <w:r w:rsidR="0081522A">
              <w:rPr>
                <w:noProof/>
                <w:webHidden/>
              </w:rPr>
              <w:fldChar w:fldCharType="begin"/>
            </w:r>
            <w:r w:rsidR="0081522A">
              <w:rPr>
                <w:noProof/>
                <w:webHidden/>
              </w:rPr>
              <w:instrText xml:space="preserve"> PAGEREF _Toc61428927 \h </w:instrText>
            </w:r>
            <w:r w:rsidR="0081522A">
              <w:rPr>
                <w:noProof/>
                <w:webHidden/>
              </w:rPr>
            </w:r>
            <w:r w:rsidR="0081522A">
              <w:rPr>
                <w:noProof/>
                <w:webHidden/>
              </w:rPr>
              <w:fldChar w:fldCharType="separate"/>
            </w:r>
            <w:r w:rsidR="001450BA">
              <w:rPr>
                <w:noProof/>
                <w:webHidden/>
              </w:rPr>
              <w:t>13</w:t>
            </w:r>
            <w:r w:rsidR="0081522A">
              <w:rPr>
                <w:noProof/>
                <w:webHidden/>
              </w:rPr>
              <w:fldChar w:fldCharType="end"/>
            </w:r>
          </w:hyperlink>
        </w:p>
        <w:p w14:paraId="363EC068" w14:textId="77777777" w:rsidR="00FC697B" w:rsidRDefault="00FC697B" w:rsidP="006139EB">
          <w:r>
            <w:rPr>
              <w:noProof/>
            </w:rPr>
            <w:fldChar w:fldCharType="end"/>
          </w:r>
        </w:p>
      </w:sdtContent>
    </w:sdt>
    <w:p w14:paraId="7A52B25F" w14:textId="22EAAD58" w:rsidR="009C1E82" w:rsidRDefault="009C1E82" w:rsidP="00EA7242">
      <w:pPr>
        <w:spacing w:before="5520" w:line="720" w:lineRule="auto"/>
      </w:pPr>
    </w:p>
    <w:p w14:paraId="61C07518" w14:textId="6F786058" w:rsidR="00941CBE" w:rsidRPr="00E16820" w:rsidRDefault="009C1E82" w:rsidP="006139EB">
      <w:r>
        <w:t xml:space="preserve">The After School Job </w:t>
      </w:r>
      <w:r w:rsidR="00EA7B59">
        <w:t>project</w:t>
      </w:r>
      <w:r>
        <w:t xml:space="preserve"> was made possible with support </w:t>
      </w:r>
      <w:r w:rsidR="0081522A">
        <w:t xml:space="preserve">from Ticket to Work networks and </w:t>
      </w:r>
      <w:r>
        <w:t xml:space="preserve">our funding partners. </w:t>
      </w:r>
      <w:r w:rsidRPr="000F66B2">
        <w:t xml:space="preserve">We would like to thank all of our partners for their continued support throughout the </w:t>
      </w:r>
      <w:r w:rsidR="00EA7B59">
        <w:t>project</w:t>
      </w:r>
      <w:r>
        <w:t>.</w:t>
      </w:r>
      <w:r w:rsidR="00941CBE">
        <w:br w:type="page"/>
      </w:r>
    </w:p>
    <w:p w14:paraId="2F58F7FB" w14:textId="77777777" w:rsidR="00D050A3" w:rsidRPr="00F02BEF" w:rsidRDefault="00D050A3" w:rsidP="006139EB">
      <w:pPr>
        <w:pStyle w:val="Heading1"/>
        <w:rPr>
          <w:rFonts w:ascii="Arial" w:hAnsi="Arial" w:cs="Arial"/>
          <w:color w:val="auto"/>
        </w:rPr>
      </w:pPr>
      <w:bookmarkStart w:id="0" w:name="_Toc61428919"/>
      <w:r w:rsidRPr="00F02BEF">
        <w:rPr>
          <w:rFonts w:ascii="Arial" w:hAnsi="Arial" w:cs="Arial"/>
          <w:color w:val="auto"/>
        </w:rPr>
        <w:t>The Ticket to Work Approach</w:t>
      </w:r>
      <w:bookmarkEnd w:id="0"/>
    </w:p>
    <w:p w14:paraId="032E1EFF" w14:textId="77777777" w:rsidR="00D050A3" w:rsidRPr="000F66B2" w:rsidRDefault="00D050A3" w:rsidP="006139EB"/>
    <w:p w14:paraId="1B67C2B4" w14:textId="77777777" w:rsidR="00B57AA6" w:rsidRDefault="0012229F" w:rsidP="006139EB">
      <w:r>
        <w:t xml:space="preserve">Gaining a </w:t>
      </w:r>
      <w:r w:rsidR="00B57AA6" w:rsidRPr="000F66B2">
        <w:t xml:space="preserve">first </w:t>
      </w:r>
      <w:r>
        <w:t>‘</w:t>
      </w:r>
      <w:r w:rsidR="00B57AA6" w:rsidRPr="000F66B2">
        <w:t>paid</w:t>
      </w:r>
      <w:r>
        <w:t>’</w:t>
      </w:r>
      <w:r w:rsidR="00B57AA6" w:rsidRPr="000F66B2">
        <w:t xml:space="preserve"> job is often a big moment for young people as they approach transition to adulthood. Most of us can remember having our first job, and very often this was during school years. Today over 60% of secondary students have an </w:t>
      </w:r>
      <w:r w:rsidR="00F67EB9">
        <w:t>a</w:t>
      </w:r>
      <w:r w:rsidR="00B57AA6" w:rsidRPr="000F66B2">
        <w:t>fter</w:t>
      </w:r>
      <w:r w:rsidR="00F67EB9">
        <w:t xml:space="preserve"> s</w:t>
      </w:r>
      <w:r w:rsidR="00B57AA6" w:rsidRPr="000F66B2">
        <w:t xml:space="preserve">chool </w:t>
      </w:r>
      <w:r w:rsidR="00F67EB9">
        <w:t>j</w:t>
      </w:r>
      <w:r w:rsidR="00B57AA6" w:rsidRPr="000F66B2">
        <w:t xml:space="preserve">ob. Yet many students with disability miss out on this opportunity and are unable to get </w:t>
      </w:r>
      <w:r>
        <w:t xml:space="preserve">the </w:t>
      </w:r>
      <w:r w:rsidR="00B57AA6" w:rsidRPr="000F66B2">
        <w:t xml:space="preserve">support they need to participate in a job while at school. </w:t>
      </w:r>
    </w:p>
    <w:p w14:paraId="76A5315B" w14:textId="77777777" w:rsidR="00FC697B" w:rsidRDefault="00B57AA6" w:rsidP="006139EB">
      <w:r w:rsidRPr="000F66B2">
        <w:t xml:space="preserve">Frequent exposure to ‘real work’ environments </w:t>
      </w:r>
      <w:r w:rsidR="0012229F">
        <w:t>during</w:t>
      </w:r>
      <w:r w:rsidRPr="000F66B2">
        <w:t xml:space="preserve"> secondary school years </w:t>
      </w:r>
      <w:r w:rsidR="0012229F">
        <w:t xml:space="preserve">helps to </w:t>
      </w:r>
      <w:r w:rsidRPr="000F66B2">
        <w:t xml:space="preserve">shape a young person’s image of themselves as a ‘worker’ and provides the skills, experience and confidence needed to successfully </w:t>
      </w:r>
      <w:r w:rsidR="0012229F">
        <w:t>follow</w:t>
      </w:r>
      <w:r w:rsidR="0012229F" w:rsidRPr="000F66B2">
        <w:t xml:space="preserve"> </w:t>
      </w:r>
      <w:r w:rsidRPr="000F66B2">
        <w:t xml:space="preserve">an employment pathway after </w:t>
      </w:r>
      <w:r w:rsidRPr="006139EB">
        <w:t>school</w:t>
      </w:r>
      <w:r w:rsidRPr="000F66B2">
        <w:t>.</w:t>
      </w:r>
      <w:r w:rsidR="00912AA2" w:rsidRPr="000F66B2">
        <w:t xml:space="preserve"> </w:t>
      </w:r>
    </w:p>
    <w:p w14:paraId="3A636938" w14:textId="77777777" w:rsidR="00FC697B" w:rsidRDefault="00B57AA6" w:rsidP="006139EB">
      <w:r w:rsidRPr="000F66B2">
        <w:t>We know that having a part time job while at school can enhance</w:t>
      </w:r>
      <w:r w:rsidR="00B6270D" w:rsidRPr="000F66B2">
        <w:t xml:space="preserve"> </w:t>
      </w:r>
      <w:r w:rsidRPr="000F66B2">
        <w:t xml:space="preserve">confidence and self-esteem. It contributes to financial wellbeing, </w:t>
      </w:r>
      <w:r w:rsidR="00B6270D" w:rsidRPr="000F66B2">
        <w:t xml:space="preserve">expands </w:t>
      </w:r>
      <w:r w:rsidRPr="000F66B2">
        <w:t>social</w:t>
      </w:r>
      <w:r w:rsidR="00B6270D" w:rsidRPr="000F66B2">
        <w:t xml:space="preserve"> networks</w:t>
      </w:r>
      <w:r w:rsidRPr="000F66B2">
        <w:t xml:space="preserve"> </w:t>
      </w:r>
      <w:r w:rsidR="00B6270D" w:rsidRPr="000F66B2">
        <w:t>and builds work-related skills, increasing</w:t>
      </w:r>
      <w:r w:rsidRPr="000F66B2">
        <w:t xml:space="preserve"> independence and resilience for the future</w:t>
      </w:r>
      <w:r w:rsidR="00FC697B">
        <w:t xml:space="preserve">. </w:t>
      </w:r>
      <w:r w:rsidR="00B6270D" w:rsidRPr="000F66B2">
        <w:t>Indeed</w:t>
      </w:r>
      <w:r w:rsidR="004C4DB0">
        <w:t xml:space="preserve"> longitudinal studies </w:t>
      </w:r>
      <w:r w:rsidR="00FC697B">
        <w:t>have shown that</w:t>
      </w:r>
      <w:r w:rsidR="00B6270D" w:rsidRPr="000F66B2">
        <w:t xml:space="preserve"> </w:t>
      </w:r>
      <w:r w:rsidR="00FC697B">
        <w:t xml:space="preserve">gaining </w:t>
      </w:r>
      <w:r w:rsidR="004C4DB0">
        <w:t xml:space="preserve">an </w:t>
      </w:r>
      <w:r w:rsidR="00F67EB9">
        <w:t>a</w:t>
      </w:r>
      <w:r w:rsidR="004C4DB0">
        <w:t xml:space="preserve">fter school job is </w:t>
      </w:r>
      <w:r w:rsidR="00FC697B">
        <w:t xml:space="preserve">a </w:t>
      </w:r>
      <w:r w:rsidR="004C4DB0">
        <w:t>strong predictor of employment post school</w:t>
      </w:r>
      <w:r w:rsidR="008D55E8">
        <w:t xml:space="preserve"> </w:t>
      </w:r>
      <w:r w:rsidR="00955C4A">
        <w:t>(</w:t>
      </w:r>
      <w:r w:rsidR="00955C4A" w:rsidRPr="00D43261">
        <w:t xml:space="preserve">Parmenter, 2011; </w:t>
      </w:r>
      <w:r w:rsidR="00D43261" w:rsidRPr="00D43261">
        <w:t>Carter, Austin, &amp; Trainor, 2012)</w:t>
      </w:r>
      <w:r w:rsidR="00394D20">
        <w:t>.</w:t>
      </w:r>
    </w:p>
    <w:p w14:paraId="12C8583F" w14:textId="2ACD282C" w:rsidR="0046667D" w:rsidRDefault="002A4A5B" w:rsidP="006139EB">
      <w:pPr>
        <w:rPr>
          <w:noProof/>
        </w:rPr>
      </w:pPr>
      <w:r>
        <w:rPr>
          <w:shd w:val="clear" w:color="auto" w:fill="FFFFFF"/>
        </w:rPr>
        <w:t xml:space="preserve">Ticket to </w:t>
      </w:r>
      <w:r w:rsidR="0046667D">
        <w:rPr>
          <w:shd w:val="clear" w:color="auto" w:fill="FFFFFF"/>
        </w:rPr>
        <w:t>Work develops</w:t>
      </w:r>
      <w:r>
        <w:rPr>
          <w:shd w:val="clear" w:color="auto" w:fill="FFFFFF"/>
        </w:rPr>
        <w:t xml:space="preserve"> models to improve employment opportunities and outcomes for young people with disability. </w:t>
      </w:r>
      <w:r w:rsidR="004B61CC" w:rsidRPr="000F66B2">
        <w:t>Ticket to Work embarked o</w:t>
      </w:r>
      <w:r w:rsidR="00EA7B59">
        <w:t xml:space="preserve">n a </w:t>
      </w:r>
      <w:r w:rsidR="004B61CC" w:rsidRPr="000F66B2">
        <w:t xml:space="preserve">project to explore the effects of </w:t>
      </w:r>
      <w:r w:rsidR="00FD647F">
        <w:t>A</w:t>
      </w:r>
      <w:r w:rsidR="004B61CC" w:rsidRPr="000F66B2">
        <w:t>fter</w:t>
      </w:r>
      <w:r w:rsidR="0012229F">
        <w:t xml:space="preserve"> </w:t>
      </w:r>
      <w:r w:rsidR="00FD647F">
        <w:t>S</w:t>
      </w:r>
      <w:r w:rsidR="004B61CC" w:rsidRPr="000F66B2">
        <w:t xml:space="preserve">chool </w:t>
      </w:r>
      <w:r w:rsidR="00FD647F">
        <w:t>J</w:t>
      </w:r>
      <w:r w:rsidR="004B61CC" w:rsidRPr="000F66B2">
        <w:t xml:space="preserve">obs on young people with disability. </w:t>
      </w:r>
      <w:r w:rsidR="005C7E65" w:rsidRPr="000F66B2">
        <w:rPr>
          <w:noProof/>
        </w:rPr>
        <w:t xml:space="preserve">We saw this </w:t>
      </w:r>
      <w:r w:rsidR="00EA7B59">
        <w:rPr>
          <w:noProof/>
        </w:rPr>
        <w:t>project</w:t>
      </w:r>
      <w:r w:rsidR="0046517E">
        <w:rPr>
          <w:noProof/>
        </w:rPr>
        <w:t xml:space="preserve"> </w:t>
      </w:r>
      <w:r w:rsidR="005C7E65" w:rsidRPr="000F66B2">
        <w:rPr>
          <w:noProof/>
        </w:rPr>
        <w:t xml:space="preserve">as </w:t>
      </w:r>
      <w:r w:rsidR="00276226">
        <w:rPr>
          <w:noProof/>
        </w:rPr>
        <w:t xml:space="preserve">an </w:t>
      </w:r>
      <w:r w:rsidR="005C7E65" w:rsidRPr="000F66B2">
        <w:rPr>
          <w:noProof/>
        </w:rPr>
        <w:t>opportunity to explore good practice, engage stakeho</w:t>
      </w:r>
      <w:r w:rsidR="00266EAA" w:rsidRPr="000F66B2">
        <w:rPr>
          <w:noProof/>
        </w:rPr>
        <w:t xml:space="preserve">lders </w:t>
      </w:r>
      <w:r w:rsidR="0012229F">
        <w:rPr>
          <w:noProof/>
        </w:rPr>
        <w:t>through</w:t>
      </w:r>
      <w:r w:rsidR="0012229F" w:rsidRPr="000F66B2">
        <w:rPr>
          <w:noProof/>
        </w:rPr>
        <w:t xml:space="preserve"> </w:t>
      </w:r>
      <w:r w:rsidR="00266EAA" w:rsidRPr="000F66B2">
        <w:rPr>
          <w:noProof/>
        </w:rPr>
        <w:t>co-design and i</w:t>
      </w:r>
      <w:r w:rsidR="005C7E65" w:rsidRPr="000F66B2">
        <w:rPr>
          <w:noProof/>
        </w:rPr>
        <w:t xml:space="preserve">ncrease understanding and awareness of the importance of </w:t>
      </w:r>
      <w:r w:rsidR="003A672D">
        <w:rPr>
          <w:noProof/>
        </w:rPr>
        <w:t>a</w:t>
      </w:r>
      <w:r w:rsidR="005C7E65" w:rsidRPr="000F66B2">
        <w:rPr>
          <w:noProof/>
        </w:rPr>
        <w:t>fter</w:t>
      </w:r>
      <w:r w:rsidR="0012229F">
        <w:rPr>
          <w:noProof/>
        </w:rPr>
        <w:t xml:space="preserve"> </w:t>
      </w:r>
      <w:r w:rsidR="003A672D">
        <w:rPr>
          <w:noProof/>
        </w:rPr>
        <w:t>s</w:t>
      </w:r>
      <w:r w:rsidR="005C7E65" w:rsidRPr="000F66B2">
        <w:rPr>
          <w:noProof/>
        </w:rPr>
        <w:t xml:space="preserve">chool </w:t>
      </w:r>
      <w:r w:rsidR="003A672D">
        <w:rPr>
          <w:noProof/>
        </w:rPr>
        <w:t>j</w:t>
      </w:r>
      <w:r w:rsidR="00FD647F">
        <w:rPr>
          <w:noProof/>
        </w:rPr>
        <w:t>obs</w:t>
      </w:r>
      <w:r w:rsidR="005C7E65" w:rsidRPr="000F66B2">
        <w:rPr>
          <w:noProof/>
        </w:rPr>
        <w:t xml:space="preserve"> f</w:t>
      </w:r>
      <w:r w:rsidR="00B57AA6" w:rsidRPr="000F66B2">
        <w:rPr>
          <w:noProof/>
        </w:rPr>
        <w:t xml:space="preserve">or students with disability. </w:t>
      </w:r>
      <w:r w:rsidR="00DE2273">
        <w:rPr>
          <w:noProof/>
        </w:rPr>
        <w:t>Throughout the project t</w:t>
      </w:r>
      <w:r w:rsidR="00E16820">
        <w:rPr>
          <w:noProof/>
        </w:rPr>
        <w:t>he Ticket to Work n</w:t>
      </w:r>
      <w:r w:rsidR="0046667D">
        <w:rPr>
          <w:noProof/>
        </w:rPr>
        <w:t xml:space="preserve">etworks have supported 81 students, the majority with intellectual disability and/or autism into an after school job. </w:t>
      </w:r>
      <w:r w:rsidR="00266EAA" w:rsidRPr="000F66B2">
        <w:t xml:space="preserve">We took </w:t>
      </w:r>
      <w:r w:rsidR="005C7E65" w:rsidRPr="000F66B2">
        <w:rPr>
          <w:noProof/>
        </w:rPr>
        <w:t xml:space="preserve">took an ‘action </w:t>
      </w:r>
      <w:r w:rsidR="00293FD8" w:rsidRPr="000F66B2">
        <w:rPr>
          <w:noProof/>
        </w:rPr>
        <w:t>learning'</w:t>
      </w:r>
      <w:r w:rsidR="005C7E65" w:rsidRPr="000F66B2">
        <w:rPr>
          <w:noProof/>
        </w:rPr>
        <w:t xml:space="preserve"> approach, where we wanted to learn what works, how </w:t>
      </w:r>
      <w:r w:rsidR="0012229F">
        <w:rPr>
          <w:noProof/>
        </w:rPr>
        <w:t xml:space="preserve">well it works </w:t>
      </w:r>
      <w:r w:rsidR="005C7E65" w:rsidRPr="000F66B2">
        <w:rPr>
          <w:noProof/>
        </w:rPr>
        <w:t>and why</w:t>
      </w:r>
      <w:r w:rsidR="001512E5" w:rsidRPr="000F66B2">
        <w:rPr>
          <w:noProof/>
        </w:rPr>
        <w:t>,</w:t>
      </w:r>
      <w:r w:rsidR="005C7E65" w:rsidRPr="000F66B2">
        <w:rPr>
          <w:noProof/>
        </w:rPr>
        <w:t xml:space="preserve"> with the aim to develop replicable models. </w:t>
      </w:r>
    </w:p>
    <w:p w14:paraId="0D4CBBBE" w14:textId="2BCBA63E" w:rsidR="005C7E65" w:rsidRPr="000F66B2" w:rsidRDefault="000C4B34" w:rsidP="006139EB">
      <w:r w:rsidRPr="000F66B2">
        <w:rPr>
          <w:color w:val="000000" w:themeColor="text1"/>
        </w:rPr>
        <w:t>Th</w:t>
      </w:r>
      <w:r w:rsidR="005C7E65" w:rsidRPr="000F66B2">
        <w:t xml:space="preserve">is guide </w:t>
      </w:r>
      <w:r w:rsidR="004A153B" w:rsidRPr="000F66B2">
        <w:t>has</w:t>
      </w:r>
      <w:r w:rsidR="005C7E65" w:rsidRPr="000F66B2">
        <w:t xml:space="preserve"> </w:t>
      </w:r>
      <w:r w:rsidR="001512E5" w:rsidRPr="000F66B2">
        <w:t xml:space="preserve">been </w:t>
      </w:r>
      <w:r w:rsidR="004B61CC" w:rsidRPr="000F66B2">
        <w:t xml:space="preserve">developed </w:t>
      </w:r>
      <w:r w:rsidR="009C1E82">
        <w:t>to assist employment support organisations</w:t>
      </w:r>
      <w:r w:rsidR="00266EAA" w:rsidRPr="000F66B2">
        <w:t xml:space="preserve">, </w:t>
      </w:r>
      <w:r w:rsidR="001512E5" w:rsidRPr="000F66B2">
        <w:t xml:space="preserve">schools, parents and carers, to support </w:t>
      </w:r>
      <w:r w:rsidR="00266EAA" w:rsidRPr="000F66B2">
        <w:t xml:space="preserve">a young person with </w:t>
      </w:r>
      <w:r w:rsidR="00DD4824" w:rsidRPr="000F66B2">
        <w:t>disability</w:t>
      </w:r>
      <w:r w:rsidR="00266EAA" w:rsidRPr="000F66B2">
        <w:t xml:space="preserve"> </w:t>
      </w:r>
      <w:r w:rsidR="00DD4824" w:rsidRPr="000F66B2">
        <w:t>into</w:t>
      </w:r>
      <w:r w:rsidR="00266EAA" w:rsidRPr="000F66B2">
        <w:t xml:space="preserve"> their first </w:t>
      </w:r>
      <w:r w:rsidR="003A672D">
        <w:t>a</w:t>
      </w:r>
      <w:r w:rsidR="00266EAA" w:rsidRPr="000F66B2">
        <w:t xml:space="preserve">fter </w:t>
      </w:r>
      <w:r w:rsidR="003A672D">
        <w:t>s</w:t>
      </w:r>
      <w:r w:rsidR="00266EAA" w:rsidRPr="000F66B2">
        <w:t xml:space="preserve">chool </w:t>
      </w:r>
      <w:r w:rsidR="003A672D">
        <w:t>j</w:t>
      </w:r>
      <w:r w:rsidR="00266EAA" w:rsidRPr="000F66B2">
        <w:t>ob.</w:t>
      </w:r>
      <w:r w:rsidR="00A145B8">
        <w:t xml:space="preserve"> </w:t>
      </w:r>
      <w:r w:rsidR="00266EAA" w:rsidRPr="000F66B2">
        <w:t>I</w:t>
      </w:r>
      <w:r w:rsidR="005C7E65" w:rsidRPr="000F66B2">
        <w:t xml:space="preserve">t is part of a broader research project </w:t>
      </w:r>
      <w:r w:rsidRPr="000F66B2">
        <w:t>documenting</w:t>
      </w:r>
      <w:r w:rsidR="005C7E65" w:rsidRPr="000F66B2">
        <w:t xml:space="preserve"> the outcomes of </w:t>
      </w:r>
      <w:r w:rsidR="001512E5" w:rsidRPr="000F66B2">
        <w:t xml:space="preserve">participating in </w:t>
      </w:r>
      <w:r w:rsidR="00F67EB9">
        <w:t>a</w:t>
      </w:r>
      <w:r w:rsidR="001512E5" w:rsidRPr="000F66B2">
        <w:t xml:space="preserve">fter school </w:t>
      </w:r>
      <w:r w:rsidR="00394D20">
        <w:t>j</w:t>
      </w:r>
      <w:r w:rsidR="00FD647F">
        <w:t>obs</w:t>
      </w:r>
      <w:r w:rsidR="001512E5" w:rsidRPr="000F66B2">
        <w:t xml:space="preserve"> </w:t>
      </w:r>
      <w:r w:rsidR="005C7E65" w:rsidRPr="000F66B2">
        <w:t xml:space="preserve">for young people with </w:t>
      </w:r>
      <w:r w:rsidRPr="000F66B2">
        <w:t>disability</w:t>
      </w:r>
      <w:r w:rsidR="001512E5" w:rsidRPr="000F66B2">
        <w:t>.</w:t>
      </w:r>
      <w:r w:rsidR="00EA7B59">
        <w:t xml:space="preserve"> </w:t>
      </w:r>
      <w:r w:rsidR="00B57AA6" w:rsidRPr="000F66B2">
        <w:t xml:space="preserve"> </w:t>
      </w:r>
      <w:r w:rsidR="005C7E65" w:rsidRPr="000F66B2">
        <w:t xml:space="preserve">This guide will sit </w:t>
      </w:r>
      <w:r w:rsidRPr="000F66B2">
        <w:t>alongside</w:t>
      </w:r>
      <w:r w:rsidR="00FC119A" w:rsidRPr="000F66B2">
        <w:t xml:space="preserve"> an evaluation from La T</w:t>
      </w:r>
      <w:r w:rsidR="005C7E65" w:rsidRPr="000F66B2">
        <w:t>robe University and</w:t>
      </w:r>
      <w:r w:rsidR="00FC697B">
        <w:t xml:space="preserve"> a</w:t>
      </w:r>
      <w:r w:rsidR="005F6B6F">
        <w:t xml:space="preserve"> study we conducted</w:t>
      </w:r>
      <w:r w:rsidR="00276226">
        <w:t xml:space="preserve"> looking</w:t>
      </w:r>
      <w:r w:rsidR="005F6B6F">
        <w:t xml:space="preserve"> into what work</w:t>
      </w:r>
      <w:r w:rsidR="00FC697B">
        <w:t>s</w:t>
      </w:r>
      <w:r w:rsidR="005F6B6F">
        <w:t xml:space="preserve"> for stakeholders</w:t>
      </w:r>
      <w:r w:rsidR="005C7E65" w:rsidRPr="000F66B2">
        <w:t xml:space="preserve">. </w:t>
      </w:r>
    </w:p>
    <w:p w14:paraId="53CB25EA" w14:textId="77777777" w:rsidR="00FC697B" w:rsidRDefault="004B61CC" w:rsidP="006139EB">
      <w:r w:rsidRPr="000F66B2">
        <w:rPr>
          <w:noProof/>
          <w:color w:val="000000" w:themeColor="text1"/>
        </w:rPr>
        <w:t xml:space="preserve">Our lessons from </w:t>
      </w:r>
      <w:r w:rsidR="001512E5" w:rsidRPr="000F66B2">
        <w:rPr>
          <w:noProof/>
          <w:color w:val="000000" w:themeColor="text1"/>
        </w:rPr>
        <w:t>the</w:t>
      </w:r>
      <w:r w:rsidRPr="000F66B2">
        <w:rPr>
          <w:noProof/>
          <w:color w:val="000000" w:themeColor="text1"/>
        </w:rPr>
        <w:t xml:space="preserve"> </w:t>
      </w:r>
      <w:r w:rsidR="00EA7B59">
        <w:rPr>
          <w:noProof/>
          <w:color w:val="000000" w:themeColor="text1"/>
        </w:rPr>
        <w:t>project</w:t>
      </w:r>
      <w:r w:rsidRPr="000F66B2">
        <w:rPr>
          <w:noProof/>
          <w:color w:val="000000" w:themeColor="text1"/>
        </w:rPr>
        <w:t xml:space="preserve"> will also be used to advocate and influence</w:t>
      </w:r>
      <w:r w:rsidR="001512E5" w:rsidRPr="000F66B2">
        <w:rPr>
          <w:noProof/>
          <w:color w:val="000000" w:themeColor="text1"/>
        </w:rPr>
        <w:t xml:space="preserve"> at a systemic level</w:t>
      </w:r>
      <w:r w:rsidRPr="000F66B2">
        <w:t xml:space="preserve">, </w:t>
      </w:r>
      <w:r w:rsidR="00293FD8" w:rsidRPr="000F66B2">
        <w:t xml:space="preserve">with </w:t>
      </w:r>
      <w:r w:rsidR="001512E5" w:rsidRPr="000F66B2">
        <w:t>the</w:t>
      </w:r>
      <w:r w:rsidR="00293FD8" w:rsidRPr="000F66B2">
        <w:t xml:space="preserve"> aim to</w:t>
      </w:r>
      <w:r w:rsidRPr="000F66B2">
        <w:t xml:space="preserve"> </w:t>
      </w:r>
      <w:r w:rsidR="001512E5" w:rsidRPr="000F66B2">
        <w:t>improve</w:t>
      </w:r>
      <w:r w:rsidR="00115A9C" w:rsidRPr="000F66B2">
        <w:t xml:space="preserve"> the policy and practice landscape to ensure access to </w:t>
      </w:r>
      <w:r w:rsidR="00F67EB9">
        <w:t>a</w:t>
      </w:r>
      <w:r w:rsidR="00115A9C" w:rsidRPr="000F66B2">
        <w:t xml:space="preserve">fter </w:t>
      </w:r>
      <w:r w:rsidR="00F67EB9">
        <w:t>s</w:t>
      </w:r>
      <w:r w:rsidR="00115A9C" w:rsidRPr="000F66B2">
        <w:t xml:space="preserve">chool </w:t>
      </w:r>
      <w:r w:rsidR="00F67EB9">
        <w:t>j</w:t>
      </w:r>
      <w:r w:rsidR="00FD647F">
        <w:t>obs</w:t>
      </w:r>
      <w:r w:rsidR="00115A9C" w:rsidRPr="000F66B2">
        <w:t xml:space="preserve"> for students with disability</w:t>
      </w:r>
      <w:r w:rsidR="00293FD8" w:rsidRPr="000F66B2">
        <w:t>.</w:t>
      </w:r>
    </w:p>
    <w:p w14:paraId="337A5D32" w14:textId="77777777" w:rsidR="00B62E81" w:rsidRPr="00F02BEF" w:rsidRDefault="00E4342F" w:rsidP="006139EB">
      <w:pPr>
        <w:pStyle w:val="Heading1"/>
        <w:rPr>
          <w:rFonts w:ascii="Arial" w:hAnsi="Arial" w:cs="Arial"/>
          <w:color w:val="auto"/>
        </w:rPr>
      </w:pPr>
      <w:bookmarkStart w:id="1" w:name="_Toc61428920"/>
      <w:bookmarkStart w:id="2" w:name="_Toc504465407"/>
      <w:r w:rsidRPr="00F02BEF">
        <w:rPr>
          <w:rFonts w:ascii="Arial" w:hAnsi="Arial" w:cs="Arial"/>
          <w:color w:val="auto"/>
        </w:rPr>
        <w:t>1.</w:t>
      </w:r>
      <w:r w:rsidR="00FC697B" w:rsidRPr="00F02BEF">
        <w:rPr>
          <w:rFonts w:ascii="Arial" w:hAnsi="Arial" w:cs="Arial"/>
          <w:color w:val="auto"/>
        </w:rPr>
        <w:t xml:space="preserve"> </w:t>
      </w:r>
      <w:r w:rsidR="00B57AA6" w:rsidRPr="00F02BEF">
        <w:rPr>
          <w:rFonts w:ascii="Arial" w:hAnsi="Arial" w:cs="Arial"/>
          <w:color w:val="auto"/>
        </w:rPr>
        <w:t xml:space="preserve">It </w:t>
      </w:r>
      <w:r w:rsidR="00912AA2" w:rsidRPr="00F02BEF">
        <w:rPr>
          <w:rFonts w:ascii="Arial" w:hAnsi="Arial" w:cs="Arial"/>
          <w:color w:val="auto"/>
        </w:rPr>
        <w:t>take</w:t>
      </w:r>
      <w:r w:rsidRPr="00F02BEF">
        <w:rPr>
          <w:rFonts w:ascii="Arial" w:hAnsi="Arial" w:cs="Arial"/>
          <w:color w:val="auto"/>
        </w:rPr>
        <w:t>s</w:t>
      </w:r>
      <w:r w:rsidR="00B57AA6" w:rsidRPr="00F02BEF">
        <w:rPr>
          <w:rFonts w:ascii="Arial" w:hAnsi="Arial" w:cs="Arial"/>
          <w:color w:val="auto"/>
        </w:rPr>
        <w:t xml:space="preserve"> time</w:t>
      </w:r>
      <w:bookmarkEnd w:id="1"/>
    </w:p>
    <w:p w14:paraId="7856232C" w14:textId="77777777" w:rsidR="00AB19B4" w:rsidRPr="000F66B2" w:rsidRDefault="00AB19B4" w:rsidP="006139EB"/>
    <w:p w14:paraId="1B90514A" w14:textId="05C0B664" w:rsidR="00AB19B4" w:rsidRPr="000F66B2" w:rsidRDefault="00AB19B4" w:rsidP="006139EB">
      <w:r w:rsidRPr="000F66B2">
        <w:t>With all the best intentions, sometimes enthusiasm to move straight into a job without enough p</w:t>
      </w:r>
      <w:r w:rsidR="002A4A5B">
        <w:t>lanning</w:t>
      </w:r>
      <w:r w:rsidRPr="000F66B2">
        <w:t xml:space="preserve"> and time to build relationships with </w:t>
      </w:r>
      <w:r w:rsidR="00F07D66" w:rsidRPr="000F66B2">
        <w:t>students, families and employers</w:t>
      </w:r>
      <w:r w:rsidRPr="000F66B2">
        <w:t>,</w:t>
      </w:r>
      <w:r w:rsidR="00FC697B">
        <w:t xml:space="preserve"> can</w:t>
      </w:r>
      <w:r w:rsidRPr="000F66B2">
        <w:t xml:space="preserve"> </w:t>
      </w:r>
      <w:r w:rsidR="00F07D66" w:rsidRPr="000F66B2">
        <w:t>limit</w:t>
      </w:r>
      <w:r w:rsidR="00FC697B">
        <w:t xml:space="preserve"> </w:t>
      </w:r>
      <w:r w:rsidR="00F07D66" w:rsidRPr="000F66B2">
        <w:t>the chances of success in a job</w:t>
      </w:r>
      <w:r w:rsidRPr="000F66B2">
        <w:t>.</w:t>
      </w:r>
    </w:p>
    <w:p w14:paraId="0A8B3291" w14:textId="4D21D9C1" w:rsidR="00FF6380" w:rsidRPr="000F66B2" w:rsidRDefault="001512E5" w:rsidP="006139EB">
      <w:r w:rsidRPr="000F66B2">
        <w:t>Although it can</w:t>
      </w:r>
      <w:r w:rsidR="00F07D66" w:rsidRPr="000F66B2">
        <w:t xml:space="preserve"> </w:t>
      </w:r>
      <w:r w:rsidR="004B0A66" w:rsidRPr="000F66B2">
        <w:t>take</w:t>
      </w:r>
      <w:r w:rsidRPr="000F66B2">
        <w:t xml:space="preserve"> </w:t>
      </w:r>
      <w:r w:rsidR="00F07D66" w:rsidRPr="000F66B2">
        <w:t>more</w:t>
      </w:r>
      <w:r w:rsidR="004B0A66" w:rsidRPr="000F66B2">
        <w:t xml:space="preserve"> time to </w:t>
      </w:r>
      <w:r w:rsidR="00AB19B4" w:rsidRPr="000F66B2">
        <w:t xml:space="preserve">find </w:t>
      </w:r>
      <w:r w:rsidR="00446563">
        <w:t xml:space="preserve">after school job </w:t>
      </w:r>
      <w:r w:rsidR="00D03202">
        <w:t xml:space="preserve">placements for </w:t>
      </w:r>
      <w:r w:rsidR="00AB19B4" w:rsidRPr="000F66B2">
        <w:t>young people with disability</w:t>
      </w:r>
      <w:r w:rsidRPr="000F66B2">
        <w:t>, taking time and having</w:t>
      </w:r>
      <w:r w:rsidR="00AB19B4" w:rsidRPr="000F66B2">
        <w:t xml:space="preserve"> perseverance pays off. </w:t>
      </w:r>
      <w:r w:rsidR="005F6B6F">
        <w:t xml:space="preserve">Ticket to Work </w:t>
      </w:r>
      <w:r w:rsidR="008E7C19">
        <w:t>n</w:t>
      </w:r>
      <w:r w:rsidR="00AB19B4" w:rsidRPr="000F66B2">
        <w:t>etworks who really got to</w:t>
      </w:r>
      <w:r w:rsidR="004B0A66" w:rsidRPr="000F66B2">
        <w:t xml:space="preserve"> know the young person they were working with and didn’t rush into a job that wasn’t going to be suitable</w:t>
      </w:r>
      <w:r w:rsidR="000A27E0" w:rsidRPr="000F66B2">
        <w:t>,</w:t>
      </w:r>
      <w:r w:rsidR="004B0A66" w:rsidRPr="000F66B2">
        <w:t xml:space="preserve"> were better off in the long run. </w:t>
      </w:r>
    </w:p>
    <w:p w14:paraId="53E7F5E9" w14:textId="26ABB28A" w:rsidR="00984B02" w:rsidRPr="000F66B2" w:rsidRDefault="00785A09" w:rsidP="00785A09">
      <w:pPr>
        <w:spacing w:line="276" w:lineRule="auto"/>
      </w:pPr>
      <w:r w:rsidRPr="000F66B2">
        <w:t xml:space="preserve">Some of the best outcomes came from those who used a </w:t>
      </w:r>
      <w:r>
        <w:t xml:space="preserve">customised </w:t>
      </w:r>
      <w:r w:rsidRPr="000F66B2">
        <w:t>approach with every student, observing their strengths and abilit</w:t>
      </w:r>
      <w:r>
        <w:t>ies</w:t>
      </w:r>
      <w:r w:rsidRPr="000F66B2">
        <w:t xml:space="preserve"> in different settings. They took time to consult with employers, schools and parents, as well as the young person, to make sure appropriate interventions were in place to maximise ongoing success. As one </w:t>
      </w:r>
      <w:r>
        <w:t xml:space="preserve">employment coach </w:t>
      </w:r>
      <w:r w:rsidRPr="000F66B2">
        <w:t>reported, ‘the more you know about a person, the better you can focus on placement; it’s easier to place a student when they know what they want to do</w:t>
      </w:r>
      <w:r>
        <w:t>,</w:t>
      </w:r>
      <w:r w:rsidRPr="000F66B2">
        <w:t xml:space="preserve"> but it takes time</w:t>
      </w:r>
      <w:r>
        <w:t>.</w:t>
      </w:r>
      <w:r w:rsidRPr="000F66B2">
        <w:t>’</w:t>
      </w:r>
      <w:r>
        <w:rPr>
          <w:rStyle w:val="FootnoteReference"/>
        </w:rPr>
        <w:footnoteReference w:id="1"/>
      </w:r>
    </w:p>
    <w:p w14:paraId="3FDD0B3D" w14:textId="1DC697DE" w:rsidR="00AB19B4" w:rsidRPr="000F66B2" w:rsidRDefault="00F07D66" w:rsidP="0000145C">
      <w:pPr>
        <w:spacing w:line="276" w:lineRule="auto"/>
      </w:pPr>
      <w:r w:rsidRPr="000F66B2">
        <w:t>‘</w:t>
      </w:r>
      <w:r w:rsidR="00E80424">
        <w:t xml:space="preserve">Taking time might mean more time developing skills on the job, not just time preparing for work. </w:t>
      </w:r>
      <w:r w:rsidRPr="000F66B2">
        <w:t xml:space="preserve">We found that </w:t>
      </w:r>
      <w:r w:rsidR="0042397F">
        <w:t>a</w:t>
      </w:r>
      <w:r w:rsidR="00CA3B38" w:rsidRPr="000F66B2">
        <w:t xml:space="preserve"> </w:t>
      </w:r>
      <w:r w:rsidRPr="000F66B2">
        <w:t>‘</w:t>
      </w:r>
      <w:r w:rsidR="00CA3B38" w:rsidRPr="000F66B2">
        <w:t xml:space="preserve">place and </w:t>
      </w:r>
      <w:r w:rsidR="00F249BC">
        <w:t>train</w:t>
      </w:r>
      <w:r w:rsidRPr="000F66B2">
        <w:t>’</w:t>
      </w:r>
      <w:r w:rsidR="0042397F">
        <w:t xml:space="preserve"> approach worked</w:t>
      </w:r>
      <w:r w:rsidR="00CA3B38" w:rsidRPr="000F66B2">
        <w:t xml:space="preserve"> best</w:t>
      </w:r>
      <w:r w:rsidR="00984B02">
        <w:t xml:space="preserve"> </w:t>
      </w:r>
      <w:r w:rsidR="00F249BC">
        <w:t>(Wakeford &amp; Waugh 2016)</w:t>
      </w:r>
      <w:r w:rsidR="00984B02">
        <w:t>.</w:t>
      </w:r>
      <w:r w:rsidR="00CA3B38" w:rsidRPr="000F66B2">
        <w:t xml:space="preserve"> </w:t>
      </w:r>
      <w:r w:rsidR="0042397F">
        <w:t xml:space="preserve">Rather than spending a majority </w:t>
      </w:r>
      <w:r w:rsidR="00C1503C">
        <w:t xml:space="preserve">of time </w:t>
      </w:r>
      <w:r w:rsidR="0042397F">
        <w:t xml:space="preserve">on ‘pre-employment’ activities, </w:t>
      </w:r>
      <w:r w:rsidR="009E19E0">
        <w:t xml:space="preserve">employment </w:t>
      </w:r>
      <w:r w:rsidR="0046517E">
        <w:t xml:space="preserve">support organisations </w:t>
      </w:r>
      <w:r w:rsidR="0042397F">
        <w:t>that could support</w:t>
      </w:r>
      <w:r w:rsidR="00CA3B38" w:rsidRPr="000F66B2">
        <w:t xml:space="preserve"> </w:t>
      </w:r>
      <w:r w:rsidR="0042397F">
        <w:t>through</w:t>
      </w:r>
      <w:r w:rsidR="00CA3B38" w:rsidRPr="000F66B2">
        <w:t xml:space="preserve"> individualised </w:t>
      </w:r>
      <w:r w:rsidR="0042397F">
        <w:t xml:space="preserve">and responsive </w:t>
      </w:r>
      <w:r w:rsidR="00AB19B4" w:rsidRPr="000F66B2">
        <w:t>training on the job, tended to be more effective.</w:t>
      </w:r>
      <w:r w:rsidR="00F249BC">
        <w:t xml:space="preserve"> </w:t>
      </w:r>
      <w:r w:rsidR="00C1503C">
        <w:t>Allowing enough time to effectively address</w:t>
      </w:r>
      <w:r w:rsidR="00AB19B4" w:rsidRPr="000F66B2">
        <w:t xml:space="preserve"> student and employer ne</w:t>
      </w:r>
      <w:r w:rsidR="00C1503C">
        <w:t>eds was important, helping to build relationships and</w:t>
      </w:r>
      <w:r w:rsidR="00AB19B4" w:rsidRPr="000F66B2">
        <w:t xml:space="preserve"> </w:t>
      </w:r>
      <w:r w:rsidR="00C1503C">
        <w:t>improv</w:t>
      </w:r>
      <w:r w:rsidR="004240FD">
        <w:t xml:space="preserve">ing the </w:t>
      </w:r>
      <w:r w:rsidR="00C1503C">
        <w:t xml:space="preserve">chances </w:t>
      </w:r>
      <w:r w:rsidR="004240FD">
        <w:t xml:space="preserve">for </w:t>
      </w:r>
      <w:r w:rsidR="00C1503C">
        <w:t xml:space="preserve">participants </w:t>
      </w:r>
      <w:r w:rsidR="00075A70">
        <w:t xml:space="preserve">to </w:t>
      </w:r>
      <w:r w:rsidR="00147277">
        <w:t xml:space="preserve">develop </w:t>
      </w:r>
      <w:r w:rsidR="00C1503C">
        <w:t xml:space="preserve">roles </w:t>
      </w:r>
      <w:r w:rsidR="00AB19B4" w:rsidRPr="000F66B2">
        <w:t>beyond the initial support stage. Rather than setting up an opportunity and then hoping it will continue, better outcomes were achieved when there was a gradual reduction in support</w:t>
      </w:r>
      <w:r w:rsidR="009E19E0">
        <w:t>. It is important to have</w:t>
      </w:r>
      <w:r w:rsidR="00AB19B4" w:rsidRPr="000F66B2">
        <w:t xml:space="preserve"> mechanisms in place to review support needs of employee, employer and </w:t>
      </w:r>
      <w:r w:rsidR="0000145C">
        <w:t>employment</w:t>
      </w:r>
      <w:r w:rsidR="00313F5C">
        <w:t xml:space="preserve"> coach</w:t>
      </w:r>
      <w:r w:rsidR="00AB19B4" w:rsidRPr="000F66B2">
        <w:t xml:space="preserve"> over time.  </w:t>
      </w:r>
    </w:p>
    <w:p w14:paraId="1E050638" w14:textId="77777777" w:rsidR="00AB19B4" w:rsidRDefault="00AB19B4" w:rsidP="006139EB">
      <w:r w:rsidRPr="00F309B2">
        <w:t xml:space="preserve">We found that </w:t>
      </w:r>
      <w:r w:rsidR="00096FEA">
        <w:t xml:space="preserve">employment </w:t>
      </w:r>
      <w:r w:rsidR="0046517E">
        <w:t>support organisations</w:t>
      </w:r>
      <w:r w:rsidRPr="00F309B2">
        <w:t xml:space="preserve"> that committed </w:t>
      </w:r>
      <w:r w:rsidR="000A27E0" w:rsidRPr="00F309B2">
        <w:t>this</w:t>
      </w:r>
      <w:r w:rsidRPr="00F309B2">
        <w:t xml:space="preserve"> time to follow through with the process beyond the initial placement achieved the best results for </w:t>
      </w:r>
      <w:r w:rsidR="00F07D66" w:rsidRPr="00E80424">
        <w:t>student participants</w:t>
      </w:r>
      <w:r w:rsidRPr="00E80424">
        <w:t xml:space="preserve"> and </w:t>
      </w:r>
      <w:r w:rsidR="00F07D66" w:rsidRPr="00E80424">
        <w:t xml:space="preserve">their </w:t>
      </w:r>
      <w:r w:rsidRPr="004B3376">
        <w:t>employers</w:t>
      </w:r>
      <w:r w:rsidRPr="00F309B2">
        <w:t>.</w:t>
      </w:r>
      <w:r w:rsidR="000A27E0" w:rsidRPr="000F66B2">
        <w:t xml:space="preserve"> </w:t>
      </w:r>
    </w:p>
    <w:p w14:paraId="41CC4AC4" w14:textId="20182D5D" w:rsidR="00F309B2" w:rsidRDefault="00F309B2" w:rsidP="006139EB">
      <w:r>
        <w:t xml:space="preserve">Similarly, investing time to gain knowledge of employers and their businesses could open up opportunities based on mutual need. Building relationships over time with employers helped find some flexible options for students and </w:t>
      </w:r>
      <w:r w:rsidR="00E80424">
        <w:t xml:space="preserve">supported employers to develop </w:t>
      </w:r>
      <w:r>
        <w:t xml:space="preserve">a role to </w:t>
      </w:r>
      <w:r w:rsidR="00E80424">
        <w:t xml:space="preserve">best </w:t>
      </w:r>
      <w:r>
        <w:t>suit the strengths of student</w:t>
      </w:r>
      <w:r w:rsidR="00FD647F">
        <w:t>s</w:t>
      </w:r>
      <w:r>
        <w:t xml:space="preserve">. Investing time with employers and getting to know what they needed was often </w:t>
      </w:r>
      <w:r w:rsidR="00E80424">
        <w:t>time well spent</w:t>
      </w:r>
      <w:r>
        <w:t xml:space="preserve">; even if </w:t>
      </w:r>
      <w:r w:rsidR="00E80424">
        <w:t>it</w:t>
      </w:r>
      <w:r>
        <w:t xml:space="preserve"> didn’t result in a job offer straight away, </w:t>
      </w:r>
      <w:r w:rsidR="00E80424">
        <w:t xml:space="preserve">giving </w:t>
      </w:r>
      <w:r>
        <w:t>time for employers to consider some creative solutions meant opportunities further down the track.</w:t>
      </w:r>
    </w:p>
    <w:p w14:paraId="5A9112E3" w14:textId="1613C998" w:rsidR="00EA7242" w:rsidRDefault="00EA7242" w:rsidP="006139EB"/>
    <w:p w14:paraId="784CA97D" w14:textId="77777777" w:rsidR="00EA7242" w:rsidRPr="002E61AE" w:rsidRDefault="00EA7242" w:rsidP="00EA7242">
      <w:r>
        <w:t>Time to make a difference</w:t>
      </w:r>
    </w:p>
    <w:p w14:paraId="300F2496" w14:textId="77777777" w:rsidR="00EA7242" w:rsidRDefault="00EA7242" w:rsidP="00EA7242">
      <w:pPr>
        <w:pStyle w:val="ListParagraph"/>
        <w:numPr>
          <w:ilvl w:val="0"/>
          <w:numId w:val="39"/>
        </w:numPr>
      </w:pPr>
      <w:r>
        <w:t xml:space="preserve">Allow time to get to know the student, their strengths and interests </w:t>
      </w:r>
    </w:p>
    <w:p w14:paraId="4FFB51DA" w14:textId="77777777" w:rsidR="00EA7242" w:rsidRPr="00660314" w:rsidRDefault="00EA7242" w:rsidP="00EA7242">
      <w:pPr>
        <w:pStyle w:val="ListParagraph"/>
        <w:numPr>
          <w:ilvl w:val="0"/>
          <w:numId w:val="39"/>
        </w:numPr>
      </w:pPr>
      <w:r>
        <w:t>Allow time to get know families/supporters and the business and recruitment needs of local employers</w:t>
      </w:r>
    </w:p>
    <w:p w14:paraId="777FFD58" w14:textId="77777777" w:rsidR="00EA7242" w:rsidRPr="002E61AE" w:rsidRDefault="00EA7242" w:rsidP="00EA7242">
      <w:pPr>
        <w:pStyle w:val="ListParagraph"/>
        <w:numPr>
          <w:ilvl w:val="0"/>
          <w:numId w:val="39"/>
        </w:numPr>
      </w:pPr>
      <w:r>
        <w:t xml:space="preserve">On the job support and structured review is key; </w:t>
      </w:r>
      <w:r w:rsidRPr="002E61AE">
        <w:t>it might take time to find the right balance</w:t>
      </w:r>
    </w:p>
    <w:p w14:paraId="0427216B" w14:textId="77777777" w:rsidR="00EA7242" w:rsidRPr="002E61AE" w:rsidRDefault="00EA7242" w:rsidP="00EA7242">
      <w:pPr>
        <w:pStyle w:val="ListParagraph"/>
        <w:numPr>
          <w:ilvl w:val="0"/>
          <w:numId w:val="39"/>
        </w:numPr>
      </w:pPr>
      <w:r>
        <w:t xml:space="preserve">Individualise the process, </w:t>
      </w:r>
      <w:r w:rsidRPr="002E61AE">
        <w:t>learning to work and discovering interests can take time to develop over several experiences</w:t>
      </w:r>
    </w:p>
    <w:p w14:paraId="6C39B081" w14:textId="77777777" w:rsidR="00EA7242" w:rsidRPr="002E61AE" w:rsidRDefault="00EA7242" w:rsidP="00EA7242">
      <w:pPr>
        <w:pStyle w:val="ListParagraph"/>
        <w:numPr>
          <w:ilvl w:val="0"/>
          <w:numId w:val="39"/>
        </w:numPr>
      </w:pPr>
      <w:r>
        <w:t>Small steps contribute to a longer journey, take time to contextualise work activities within broader career goals</w:t>
      </w:r>
    </w:p>
    <w:p w14:paraId="10299234" w14:textId="77777777" w:rsidR="00EA7242" w:rsidRDefault="00EA7242" w:rsidP="006139EB"/>
    <w:p w14:paraId="555D126D" w14:textId="0ACA9CDD" w:rsidR="00912AA2" w:rsidRDefault="00B71EE4" w:rsidP="006139EB">
      <w:pPr>
        <w:spacing w:before="240"/>
        <w:rPr>
          <w:i/>
        </w:rPr>
      </w:pPr>
      <w:r w:rsidRPr="00F02BEF">
        <w:t xml:space="preserve">Ethan </w:t>
      </w:r>
      <w:r w:rsidR="00912AA2" w:rsidRPr="00F02BEF">
        <w:t xml:space="preserve">was first placed in a trial at Big W with some other students, but found out that retail in a big store wasn’t the right fit for him. So his employment </w:t>
      </w:r>
      <w:r w:rsidR="008E7C19" w:rsidRPr="00F02BEF">
        <w:t>coach</w:t>
      </w:r>
      <w:r w:rsidR="00912AA2" w:rsidRPr="00F02BEF">
        <w:t xml:space="preserve">, </w:t>
      </w:r>
      <w:r w:rsidRPr="00F02BEF">
        <w:t>Debra</w:t>
      </w:r>
      <w:r w:rsidR="00912AA2" w:rsidRPr="00F02BEF">
        <w:t xml:space="preserve">, sought out some local small business opportunities and after a short work trial, </w:t>
      </w:r>
      <w:r w:rsidRPr="00F02BEF">
        <w:t xml:space="preserve">Ethan </w:t>
      </w:r>
      <w:r w:rsidR="00912AA2" w:rsidRPr="00F02BEF">
        <w:t xml:space="preserve">gained employment at his local bakery. Since then, </w:t>
      </w:r>
      <w:r w:rsidRPr="00F02BEF">
        <w:t xml:space="preserve">Ethan </w:t>
      </w:r>
      <w:r w:rsidR="00912AA2" w:rsidRPr="00F02BEF">
        <w:t xml:space="preserve">has built his confidence with customers and the team, and really ‘come out of his shell’ according to his manager, </w:t>
      </w:r>
      <w:r w:rsidRPr="00F02BEF">
        <w:t>Jules</w:t>
      </w:r>
      <w:r w:rsidR="00912AA2" w:rsidRPr="00F02BEF">
        <w:t xml:space="preserve">. </w:t>
      </w:r>
      <w:r w:rsidRPr="00F02BEF">
        <w:t xml:space="preserve">Ethan </w:t>
      </w:r>
      <w:r w:rsidR="00912AA2" w:rsidRPr="00F02BEF">
        <w:t>enjoys the routines and hard work out the back, is great at working with a smaller team and one-on-one individual support that a small team can offer. His consistency and good work ethic ha</w:t>
      </w:r>
      <w:r w:rsidR="00E30D38" w:rsidRPr="00F02BEF">
        <w:t>s</w:t>
      </w:r>
      <w:r w:rsidR="00912AA2" w:rsidRPr="00F02BEF">
        <w:t xml:space="preserve"> been </w:t>
      </w:r>
      <w:r w:rsidR="00E30D38" w:rsidRPr="00F02BEF">
        <w:t>valuable</w:t>
      </w:r>
      <w:r w:rsidR="00912AA2" w:rsidRPr="00F02BEF">
        <w:t xml:space="preserve"> for the bakery, and now he is looking at starting an apprenticeship next year. </w:t>
      </w:r>
      <w:r w:rsidRPr="00F02BEF">
        <w:t xml:space="preserve">Jules </w:t>
      </w:r>
      <w:r w:rsidR="00912AA2" w:rsidRPr="00F02BEF">
        <w:t xml:space="preserve">attributes </w:t>
      </w:r>
      <w:r w:rsidRPr="00F02BEF">
        <w:t xml:space="preserve">Ethan’s </w:t>
      </w:r>
      <w:r w:rsidR="00912AA2" w:rsidRPr="00F02BEF">
        <w:t xml:space="preserve">success as having freedom and time to build a really good employer/employee relationship, and that </w:t>
      </w:r>
      <w:r w:rsidRPr="00F02BEF">
        <w:t xml:space="preserve">Ethan </w:t>
      </w:r>
      <w:r w:rsidR="00912AA2" w:rsidRPr="00F02BEF">
        <w:t xml:space="preserve">and </w:t>
      </w:r>
      <w:r w:rsidRPr="00F02BEF">
        <w:t xml:space="preserve">Debra </w:t>
      </w:r>
      <w:r w:rsidR="00912AA2" w:rsidRPr="00F02BEF">
        <w:t xml:space="preserve">were flexible to try a new approach. ‘There were no guarantees,’ says </w:t>
      </w:r>
      <w:r w:rsidRPr="00F02BEF">
        <w:t>Jules</w:t>
      </w:r>
      <w:r w:rsidR="00912AA2" w:rsidRPr="00F02BEF">
        <w:t xml:space="preserve">, ‘but I’d say to employers just give them a go. </w:t>
      </w:r>
      <w:r w:rsidRPr="00F02BEF">
        <w:t xml:space="preserve">Ethan </w:t>
      </w:r>
      <w:r w:rsidR="00912AA2" w:rsidRPr="00F02BEF">
        <w:t>did everything I needed him to do, you can’t ask more than that’.</w:t>
      </w:r>
    </w:p>
    <w:p w14:paraId="6E98B58A" w14:textId="77777777" w:rsidR="00446B93" w:rsidRPr="00F02BEF" w:rsidRDefault="00E4342F" w:rsidP="006139EB">
      <w:pPr>
        <w:pStyle w:val="Heading1"/>
        <w:rPr>
          <w:rFonts w:ascii="Arial" w:hAnsi="Arial" w:cs="Arial"/>
          <w:color w:val="auto"/>
        </w:rPr>
      </w:pPr>
      <w:bookmarkStart w:id="3" w:name="_Toc61428921"/>
      <w:r w:rsidRPr="00F02BEF">
        <w:rPr>
          <w:rFonts w:ascii="Arial" w:hAnsi="Arial" w:cs="Arial"/>
          <w:color w:val="auto"/>
        </w:rPr>
        <w:t>2.</w:t>
      </w:r>
      <w:r w:rsidR="00BA1DE8" w:rsidRPr="00F02BEF">
        <w:rPr>
          <w:rFonts w:ascii="Arial" w:hAnsi="Arial" w:cs="Arial"/>
          <w:color w:val="auto"/>
        </w:rPr>
        <w:t xml:space="preserve"> </w:t>
      </w:r>
      <w:r w:rsidR="00446B93" w:rsidRPr="00F02BEF">
        <w:rPr>
          <w:rFonts w:ascii="Arial" w:hAnsi="Arial" w:cs="Arial"/>
          <w:color w:val="auto"/>
        </w:rPr>
        <w:t>Family involvement is key</w:t>
      </w:r>
      <w:bookmarkEnd w:id="3"/>
    </w:p>
    <w:p w14:paraId="73795615" w14:textId="77777777" w:rsidR="00BE57AE" w:rsidRPr="000F66B2" w:rsidRDefault="00F07D66" w:rsidP="006139EB">
      <w:pPr>
        <w:spacing w:before="240"/>
      </w:pPr>
      <w:r w:rsidRPr="000F66B2">
        <w:t>Having an</w:t>
      </w:r>
      <w:r w:rsidR="00B6270D" w:rsidRPr="000F66B2">
        <w:t xml:space="preserve"> after school j</w:t>
      </w:r>
      <w:r w:rsidR="00BE57AE" w:rsidRPr="000F66B2">
        <w:t>ob can be an important extension of career development</w:t>
      </w:r>
      <w:r w:rsidRPr="000F66B2">
        <w:t>, helping to build work</w:t>
      </w:r>
      <w:r w:rsidR="00BE57AE" w:rsidRPr="000F66B2">
        <w:t xml:space="preserve"> </w:t>
      </w:r>
      <w:r w:rsidRPr="000F66B2">
        <w:t>skills and confidence that contribute</w:t>
      </w:r>
      <w:r w:rsidR="00E80424">
        <w:t>s</w:t>
      </w:r>
      <w:r w:rsidRPr="000F66B2">
        <w:t xml:space="preserve"> to</w:t>
      </w:r>
      <w:r w:rsidR="00BE57AE" w:rsidRPr="000F66B2">
        <w:t xml:space="preserve"> future planning.</w:t>
      </w:r>
      <w:r w:rsidRPr="000F66B2">
        <w:t xml:space="preserve"> To plan well</w:t>
      </w:r>
      <w:r w:rsidR="00BE57AE" w:rsidRPr="000F66B2">
        <w:t>, it is</w:t>
      </w:r>
      <w:r w:rsidR="00446B93" w:rsidRPr="000F66B2">
        <w:t xml:space="preserve"> important to engage with the students’ support networks (</w:t>
      </w:r>
      <w:r w:rsidR="00BE57AE" w:rsidRPr="000F66B2">
        <w:t xml:space="preserve">including families and schools), </w:t>
      </w:r>
      <w:r w:rsidR="009B51DE" w:rsidRPr="000F66B2">
        <w:t xml:space="preserve">as these are </w:t>
      </w:r>
      <w:r w:rsidR="00BE57AE" w:rsidRPr="000F66B2">
        <w:t xml:space="preserve">hugely influential in shaping plans and bringing goals and aspirations to life. </w:t>
      </w:r>
    </w:p>
    <w:p w14:paraId="10E853A6" w14:textId="77777777" w:rsidR="009B51DE" w:rsidRPr="000F66B2" w:rsidRDefault="009B51DE" w:rsidP="006139EB">
      <w:r w:rsidRPr="000F66B2">
        <w:t xml:space="preserve">Parents and carers have unique insight on experience, </w:t>
      </w:r>
      <w:r w:rsidR="00F07D66" w:rsidRPr="000F66B2">
        <w:t>personality</w:t>
      </w:r>
      <w:r w:rsidRPr="000F66B2">
        <w:t xml:space="preserve"> and specific </w:t>
      </w:r>
      <w:r w:rsidR="00F07D66" w:rsidRPr="000F66B2">
        <w:t>needs</w:t>
      </w:r>
      <w:r w:rsidRPr="000F66B2">
        <w:t xml:space="preserve"> that can assist in the employment process. Family support is vital in encouraging young people to explore their work opportunities. Across the </w:t>
      </w:r>
      <w:r w:rsidR="00EA7B59">
        <w:t>project</w:t>
      </w:r>
      <w:r w:rsidRPr="000F66B2">
        <w:t>, we found that students who came from families wh</w:t>
      </w:r>
      <w:r w:rsidR="00F07D66" w:rsidRPr="000F66B2">
        <w:t xml:space="preserve">o were very supportive and held high expectations that their child could </w:t>
      </w:r>
      <w:r w:rsidR="00313F5C">
        <w:t xml:space="preserve">and would </w:t>
      </w:r>
      <w:r w:rsidR="00F07D66" w:rsidRPr="000F66B2">
        <w:t>work,</w:t>
      </w:r>
      <w:r w:rsidRPr="000F66B2">
        <w:t xml:space="preserve"> were more likely to succeed in gaining a job. </w:t>
      </w:r>
    </w:p>
    <w:p w14:paraId="3BDDD010" w14:textId="3115E68A" w:rsidR="00F309B2" w:rsidRDefault="009B51DE" w:rsidP="006139EB">
      <w:r w:rsidRPr="000F66B2">
        <w:t xml:space="preserve">Successful </w:t>
      </w:r>
      <w:r w:rsidR="00313F5C">
        <w:t>employment support organisation</w:t>
      </w:r>
      <w:r w:rsidR="001A6721">
        <w:t>s</w:t>
      </w:r>
      <w:r w:rsidR="00B71EE4">
        <w:t xml:space="preserve"> </w:t>
      </w:r>
      <w:r w:rsidRPr="000F66B2">
        <w:t xml:space="preserve">managed </w:t>
      </w:r>
      <w:r w:rsidR="00F07D66" w:rsidRPr="000F66B2">
        <w:t>parent partnershi</w:t>
      </w:r>
      <w:r w:rsidRPr="000F66B2">
        <w:t>p</w:t>
      </w:r>
      <w:r w:rsidR="00F07D66" w:rsidRPr="000F66B2">
        <w:t>s</w:t>
      </w:r>
      <w:r w:rsidRPr="000F66B2">
        <w:t xml:space="preserve"> particularly well, </w:t>
      </w:r>
      <w:r w:rsidR="00F07D66" w:rsidRPr="000F66B2">
        <w:t>making sure</w:t>
      </w:r>
      <w:r w:rsidR="00BE57AE" w:rsidRPr="000F66B2">
        <w:t xml:space="preserve"> </w:t>
      </w:r>
      <w:r w:rsidRPr="000F66B2">
        <w:t>parent</w:t>
      </w:r>
      <w:r w:rsidR="00F07D66" w:rsidRPr="000F66B2">
        <w:t>s</w:t>
      </w:r>
      <w:r w:rsidRPr="000F66B2">
        <w:t xml:space="preserve"> had access to information when they needed</w:t>
      </w:r>
      <w:r w:rsidR="00F07D66" w:rsidRPr="000F66B2">
        <w:t xml:space="preserve"> it </w:t>
      </w:r>
      <w:r w:rsidR="00E80424">
        <w:t>to build</w:t>
      </w:r>
      <w:r w:rsidR="00207F3E" w:rsidRPr="000F66B2">
        <w:t xml:space="preserve"> confidence </w:t>
      </w:r>
      <w:r w:rsidRPr="000F66B2">
        <w:t xml:space="preserve">that </w:t>
      </w:r>
      <w:r w:rsidR="00B6270D" w:rsidRPr="000F66B2">
        <w:t xml:space="preserve">their child’s </w:t>
      </w:r>
      <w:r w:rsidRPr="000F66B2">
        <w:t>individual needs were being supported.</w:t>
      </w:r>
    </w:p>
    <w:p w14:paraId="4783B799" w14:textId="77777777" w:rsidR="009B51DE" w:rsidRDefault="00207F3E" w:rsidP="006139EB">
      <w:r w:rsidRPr="000F66B2">
        <w:t>Ability to manage</w:t>
      </w:r>
      <w:r w:rsidR="009B51DE" w:rsidRPr="000F66B2">
        <w:t xml:space="preserve"> parent expectations creates a smoother employment process for the young person and </w:t>
      </w:r>
      <w:r w:rsidR="008F0823">
        <w:t>employer. Employment support organisations</w:t>
      </w:r>
      <w:r w:rsidR="009B51DE" w:rsidRPr="000F66B2">
        <w:t xml:space="preserve"> </w:t>
      </w:r>
      <w:r w:rsidR="00F07D66" w:rsidRPr="000F66B2">
        <w:t>did better when they were able to</w:t>
      </w:r>
      <w:r w:rsidR="009B51DE" w:rsidRPr="000F66B2">
        <w:t xml:space="preserve"> negotiate any road blocks between the parents’ expectations and the vie</w:t>
      </w:r>
      <w:r w:rsidR="00F07D66" w:rsidRPr="000F66B2">
        <w:t xml:space="preserve">ws of the students or employer.  </w:t>
      </w:r>
    </w:p>
    <w:p w14:paraId="232754DB" w14:textId="77777777" w:rsidR="00F07D66" w:rsidRPr="000F66B2" w:rsidRDefault="009B51DE" w:rsidP="006139EB">
      <w:r w:rsidRPr="000F66B2">
        <w:t xml:space="preserve">Without support of </w:t>
      </w:r>
      <w:r w:rsidR="00F07D66" w:rsidRPr="000F66B2">
        <w:t>a good collaborative relationship with parents</w:t>
      </w:r>
      <w:r w:rsidRPr="000F66B2">
        <w:t>, employment outcomes sometimes fell</w:t>
      </w:r>
      <w:r w:rsidR="005F49DF" w:rsidRPr="000F66B2">
        <w:t xml:space="preserve"> through because parents did not always understand their role in </w:t>
      </w:r>
      <w:r w:rsidR="00740A4B">
        <w:t xml:space="preserve">the </w:t>
      </w:r>
      <w:r w:rsidR="005F49DF" w:rsidRPr="000F66B2">
        <w:t>process.</w:t>
      </w:r>
    </w:p>
    <w:p w14:paraId="36EF1B18" w14:textId="77777777" w:rsidR="00CA6C82" w:rsidRPr="000F66B2" w:rsidRDefault="005F49DF" w:rsidP="006139EB">
      <w:r w:rsidRPr="000F66B2">
        <w:t>For example, there</w:t>
      </w:r>
      <w:r w:rsidR="005266E2" w:rsidRPr="000F66B2">
        <w:t xml:space="preserve"> was a case where a parent said they would be happy to drive their son to work for shifts</w:t>
      </w:r>
      <w:r w:rsidR="00F309B2">
        <w:t xml:space="preserve">, </w:t>
      </w:r>
      <w:r w:rsidR="005266E2" w:rsidRPr="000F66B2">
        <w:t xml:space="preserve">but in </w:t>
      </w:r>
      <w:r w:rsidRPr="000F66B2">
        <w:t xml:space="preserve">reality they could only do this </w:t>
      </w:r>
      <w:r w:rsidR="00F309B2">
        <w:t>sometimes</w:t>
      </w:r>
      <w:r w:rsidR="00F309B2" w:rsidRPr="000F66B2">
        <w:t xml:space="preserve"> </w:t>
      </w:r>
      <w:r w:rsidRPr="000F66B2">
        <w:t>and public transport would take too long. T</w:t>
      </w:r>
      <w:r w:rsidR="005266E2" w:rsidRPr="000F66B2">
        <w:t xml:space="preserve">his put the young person in a </w:t>
      </w:r>
      <w:r w:rsidRPr="000F66B2">
        <w:t>difficult position, as the employer required consistency in work shifts, so the opportunity fell</w:t>
      </w:r>
      <w:r w:rsidR="005266E2" w:rsidRPr="000F66B2">
        <w:t xml:space="preserve"> through. </w:t>
      </w:r>
    </w:p>
    <w:p w14:paraId="0DEF30C7" w14:textId="77777777" w:rsidR="005F49DF" w:rsidRPr="000F66B2" w:rsidRDefault="005F49DF" w:rsidP="008F0823">
      <w:r w:rsidRPr="000F66B2">
        <w:t xml:space="preserve">At times parents </w:t>
      </w:r>
      <w:r w:rsidR="00F309B2">
        <w:t>became</w:t>
      </w:r>
      <w:r w:rsidR="00F309B2" w:rsidRPr="000F66B2">
        <w:t xml:space="preserve"> </w:t>
      </w:r>
      <w:r w:rsidRPr="000F66B2">
        <w:t>too</w:t>
      </w:r>
      <w:r w:rsidR="00E80424">
        <w:t xml:space="preserve"> directly</w:t>
      </w:r>
      <w:r w:rsidRPr="000F66B2">
        <w:t xml:space="preserve"> involved with the employer and this hindered </w:t>
      </w:r>
      <w:r w:rsidR="00E80424">
        <w:t>work</w:t>
      </w:r>
      <w:r w:rsidR="00F309B2">
        <w:t xml:space="preserve"> </w:t>
      </w:r>
      <w:r w:rsidRPr="000F66B2">
        <w:t>progress between</w:t>
      </w:r>
      <w:r w:rsidR="00E80424">
        <w:t xml:space="preserve"> the</w:t>
      </w:r>
      <w:r w:rsidRPr="000F66B2">
        <w:t xml:space="preserve"> employer and employee. One parent of a young person </w:t>
      </w:r>
      <w:r w:rsidR="00740A4B">
        <w:t>frequently contacted</w:t>
      </w:r>
      <w:r w:rsidR="00740A4B" w:rsidRPr="000F66B2">
        <w:t xml:space="preserve"> </w:t>
      </w:r>
      <w:r w:rsidRPr="000F66B2">
        <w:t xml:space="preserve">the employer with </w:t>
      </w:r>
      <w:r w:rsidR="003C6A78">
        <w:t>questions</w:t>
      </w:r>
      <w:r w:rsidR="003C6A78" w:rsidRPr="000F66B2">
        <w:t xml:space="preserve"> </w:t>
      </w:r>
      <w:r w:rsidRPr="000F66B2">
        <w:t xml:space="preserve">as she was worried about her daughter around a lot of things at work – in the end the employer got burnt out, the relationship was strained and the young person lost their job.  </w:t>
      </w:r>
    </w:p>
    <w:p w14:paraId="2C2EF997" w14:textId="11C5803B" w:rsidR="005F49DF" w:rsidRDefault="005F49DF" w:rsidP="008F0823">
      <w:r w:rsidRPr="000F66B2">
        <w:t xml:space="preserve">Again, taking the time to communicate with each partner in the process </w:t>
      </w:r>
      <w:r w:rsidR="00B6270D" w:rsidRPr="000F66B2">
        <w:t>may</w:t>
      </w:r>
      <w:r w:rsidRPr="000F66B2">
        <w:t xml:space="preserve"> have helped to alleviate any </w:t>
      </w:r>
      <w:r w:rsidR="00B6270D" w:rsidRPr="000F66B2">
        <w:t xml:space="preserve">parent </w:t>
      </w:r>
      <w:r w:rsidRPr="000F66B2">
        <w:t>concerns, clarified roles and enabled a smoother entry into the workplace.</w:t>
      </w:r>
    </w:p>
    <w:p w14:paraId="60D51AF1" w14:textId="36CE5C2F" w:rsidR="00EA7242" w:rsidRDefault="00EA7242" w:rsidP="008F0823"/>
    <w:p w14:paraId="5B795ACC" w14:textId="1668B294" w:rsidR="00EA7242" w:rsidRPr="000F66B2" w:rsidRDefault="00EA7242" w:rsidP="00EA7242">
      <w:r>
        <w:t>Top practices to build</w:t>
      </w:r>
      <w:r w:rsidRPr="002E61AE">
        <w:t xml:space="preserve"> collaborative relationship</w:t>
      </w:r>
      <w:r>
        <w:t>s</w:t>
      </w:r>
      <w:r w:rsidRPr="002E61AE">
        <w:t xml:space="preserve"> </w:t>
      </w:r>
      <w:r>
        <w:t>with</w:t>
      </w:r>
      <w:r w:rsidRPr="002E61AE">
        <w:t xml:space="preserve"> </w:t>
      </w:r>
      <w:r>
        <w:t>parents and families:</w:t>
      </w:r>
    </w:p>
    <w:p w14:paraId="599D20CB" w14:textId="77777777" w:rsidR="00EA7242" w:rsidRPr="000F66B2" w:rsidRDefault="00EA7242" w:rsidP="00EA7242">
      <w:pPr>
        <w:pStyle w:val="ListParagraph"/>
        <w:numPr>
          <w:ilvl w:val="0"/>
          <w:numId w:val="33"/>
        </w:numPr>
      </w:pPr>
      <w:r>
        <w:t>Provide regular updates and use</w:t>
      </w:r>
      <w:r w:rsidRPr="000F66B2">
        <w:t xml:space="preserve"> </w:t>
      </w:r>
      <w:r>
        <w:t>a central employment coach</w:t>
      </w:r>
      <w:r w:rsidRPr="000F66B2">
        <w:t xml:space="preserve"> to manage supports</w:t>
      </w:r>
      <w:r>
        <w:t xml:space="preserve"> and communication</w:t>
      </w:r>
    </w:p>
    <w:p w14:paraId="7C000008" w14:textId="77777777" w:rsidR="00EA7242" w:rsidRPr="000F66B2" w:rsidRDefault="00EA7242" w:rsidP="00EA7242">
      <w:pPr>
        <w:pStyle w:val="ListParagraph"/>
        <w:numPr>
          <w:ilvl w:val="0"/>
          <w:numId w:val="33"/>
        </w:numPr>
      </w:pPr>
      <w:r>
        <w:t>Minimise</w:t>
      </w:r>
      <w:r w:rsidRPr="000F66B2">
        <w:t xml:space="preserve"> parent contact directly with the employer</w:t>
      </w:r>
    </w:p>
    <w:p w14:paraId="270E2F84" w14:textId="77777777" w:rsidR="00EA7242" w:rsidRPr="000F66B2" w:rsidRDefault="00EA7242" w:rsidP="00EA7242">
      <w:pPr>
        <w:pStyle w:val="ListParagraph"/>
        <w:numPr>
          <w:ilvl w:val="0"/>
          <w:numId w:val="33"/>
        </w:numPr>
      </w:pPr>
      <w:r>
        <w:t>Keep parents</w:t>
      </w:r>
      <w:r w:rsidRPr="000F66B2">
        <w:t xml:space="preserve"> informed on decisi</w:t>
      </w:r>
      <w:r>
        <w:t xml:space="preserve">on making and invite them to </w:t>
      </w:r>
      <w:r w:rsidRPr="000F66B2">
        <w:t>contribute to decisions</w:t>
      </w:r>
    </w:p>
    <w:p w14:paraId="66419120" w14:textId="77777777" w:rsidR="00EA7242" w:rsidRPr="000F66B2" w:rsidRDefault="00EA7242" w:rsidP="00EA7242">
      <w:pPr>
        <w:pStyle w:val="ListParagraph"/>
        <w:numPr>
          <w:ilvl w:val="0"/>
          <w:numId w:val="33"/>
        </w:numPr>
      </w:pPr>
      <w:r>
        <w:t>Create processes where parents are encouraged to</w:t>
      </w:r>
      <w:r w:rsidRPr="000F66B2">
        <w:t xml:space="preserve"> raise any concerns or </w:t>
      </w:r>
      <w:r>
        <w:t>requests with the employment coach, rather than the employer</w:t>
      </w:r>
    </w:p>
    <w:p w14:paraId="7C695EF9" w14:textId="77777777" w:rsidR="00EA7242" w:rsidRDefault="00EA7242" w:rsidP="00EA7242">
      <w:pPr>
        <w:pStyle w:val="ListParagraph"/>
        <w:numPr>
          <w:ilvl w:val="0"/>
          <w:numId w:val="33"/>
        </w:numPr>
      </w:pPr>
      <w:r>
        <w:t>Make sure p</w:t>
      </w:r>
      <w:r w:rsidRPr="000F66B2">
        <w:t xml:space="preserve">arents </w:t>
      </w:r>
      <w:r>
        <w:t>are</w:t>
      </w:r>
      <w:r w:rsidRPr="000F66B2">
        <w:t xml:space="preserve"> fully aware of work expectations, practical issues such as time sheets, transport, uniforms, etc. </w:t>
      </w:r>
      <w:r>
        <w:t>from the start</w:t>
      </w:r>
    </w:p>
    <w:p w14:paraId="2129F1A5" w14:textId="331272F1" w:rsidR="002E61AE" w:rsidRDefault="00EA7242" w:rsidP="008F0823">
      <w:pPr>
        <w:pStyle w:val="ListParagraph"/>
        <w:numPr>
          <w:ilvl w:val="0"/>
          <w:numId w:val="33"/>
        </w:numPr>
      </w:pPr>
      <w:r>
        <w:t>Any potential problems are worked through with the employment</w:t>
      </w:r>
      <w:r w:rsidRPr="000F66B2">
        <w:t xml:space="preserve"> co</w:t>
      </w:r>
      <w:r>
        <w:t xml:space="preserve">ach </w:t>
      </w:r>
      <w:r w:rsidRPr="000F66B2">
        <w:t>before becoming an issue at work</w:t>
      </w:r>
    </w:p>
    <w:p w14:paraId="61280DF9" w14:textId="77777777" w:rsidR="007E335C" w:rsidRPr="00F02BEF" w:rsidRDefault="00CA6C82" w:rsidP="008F0823">
      <w:pPr>
        <w:spacing w:before="240"/>
      </w:pPr>
      <w:r w:rsidRPr="00F02BEF">
        <w:t>“I’m not going to get you a job – we’re going to get you a job”</w:t>
      </w:r>
      <w:r w:rsidR="00B52FBB" w:rsidRPr="00F02BEF">
        <w:t xml:space="preserve"> said </w:t>
      </w:r>
      <w:r w:rsidR="00B6270D" w:rsidRPr="00F02BEF">
        <w:t>Angela from Access Australia Group</w:t>
      </w:r>
      <w:r w:rsidR="00B52FBB" w:rsidRPr="00F02BEF">
        <w:t>.</w:t>
      </w:r>
      <w:r w:rsidR="007E632E" w:rsidRPr="00F02BEF">
        <w:t xml:space="preserve"> </w:t>
      </w:r>
      <w:r w:rsidR="00B52FBB" w:rsidRPr="00F02BEF">
        <w:t xml:space="preserve">Angela </w:t>
      </w:r>
      <w:r w:rsidR="00B879DE" w:rsidRPr="00F02BEF">
        <w:t>keep</w:t>
      </w:r>
      <w:r w:rsidR="00B52FBB" w:rsidRPr="00F02BEF">
        <w:t>s</w:t>
      </w:r>
      <w:r w:rsidR="007E632E" w:rsidRPr="00F02BEF">
        <w:t xml:space="preserve"> the young person and their family as key and central to the process. </w:t>
      </w:r>
    </w:p>
    <w:p w14:paraId="58ACEACA" w14:textId="77777777" w:rsidR="00446B93" w:rsidRPr="00F02BEF" w:rsidRDefault="00E4342F" w:rsidP="006139EB">
      <w:pPr>
        <w:pStyle w:val="Heading1"/>
        <w:rPr>
          <w:rFonts w:ascii="Arial" w:hAnsi="Arial" w:cs="Arial"/>
          <w:color w:val="auto"/>
          <w:bdr w:val="none" w:sz="0" w:space="0" w:color="auto" w:frame="1"/>
        </w:rPr>
      </w:pPr>
      <w:bookmarkStart w:id="4" w:name="_Toc61428922"/>
      <w:r w:rsidRPr="00F02BEF">
        <w:rPr>
          <w:rFonts w:ascii="Arial" w:hAnsi="Arial" w:cs="Arial"/>
          <w:color w:val="auto"/>
          <w:bdr w:val="none" w:sz="0" w:space="0" w:color="auto" w:frame="1"/>
        </w:rPr>
        <w:t>3.</w:t>
      </w:r>
      <w:r w:rsidR="00BA1DE8" w:rsidRPr="00F02BEF">
        <w:rPr>
          <w:rFonts w:ascii="Arial" w:hAnsi="Arial" w:cs="Arial"/>
          <w:color w:val="auto"/>
          <w:bdr w:val="none" w:sz="0" w:space="0" w:color="auto" w:frame="1"/>
        </w:rPr>
        <w:t xml:space="preserve"> </w:t>
      </w:r>
      <w:r w:rsidR="002046DC" w:rsidRPr="00F02BEF">
        <w:rPr>
          <w:rFonts w:ascii="Arial" w:hAnsi="Arial" w:cs="Arial"/>
          <w:color w:val="auto"/>
          <w:bdr w:val="none" w:sz="0" w:space="0" w:color="auto" w:frame="1"/>
        </w:rPr>
        <w:t xml:space="preserve">A </w:t>
      </w:r>
      <w:r w:rsidR="000578AD" w:rsidRPr="00F02BEF">
        <w:rPr>
          <w:rFonts w:ascii="Arial" w:hAnsi="Arial" w:cs="Arial"/>
          <w:color w:val="auto"/>
          <w:bdr w:val="none" w:sz="0" w:space="0" w:color="auto" w:frame="1"/>
        </w:rPr>
        <w:t>flexible</w:t>
      </w:r>
      <w:r w:rsidR="002046DC" w:rsidRPr="00F02BEF">
        <w:rPr>
          <w:rFonts w:ascii="Arial" w:hAnsi="Arial" w:cs="Arial"/>
          <w:color w:val="auto"/>
          <w:bdr w:val="none" w:sz="0" w:space="0" w:color="auto" w:frame="1"/>
        </w:rPr>
        <w:t xml:space="preserve"> approach works best</w:t>
      </w:r>
      <w:bookmarkEnd w:id="4"/>
    </w:p>
    <w:p w14:paraId="7CB81F58" w14:textId="77777777" w:rsidR="00B27087" w:rsidRPr="000F66B2" w:rsidRDefault="00B27087" w:rsidP="00F67EB9">
      <w:pPr>
        <w:spacing w:before="240"/>
      </w:pPr>
      <w:r w:rsidRPr="000F66B2">
        <w:t xml:space="preserve">Although </w:t>
      </w:r>
      <w:r w:rsidR="00B6270D" w:rsidRPr="000F66B2">
        <w:t xml:space="preserve">a large benefit of </w:t>
      </w:r>
      <w:r w:rsidR="001A6721">
        <w:t>having a</w:t>
      </w:r>
      <w:r w:rsidR="001A6721" w:rsidRPr="000F66B2">
        <w:t xml:space="preserve"> </w:t>
      </w:r>
      <w:r w:rsidRPr="000F66B2">
        <w:t xml:space="preserve">first job is to learn and grow from that experience, </w:t>
      </w:r>
      <w:r w:rsidR="00B6270D" w:rsidRPr="000F66B2">
        <w:t>having a</w:t>
      </w:r>
      <w:r w:rsidRPr="000F66B2">
        <w:t xml:space="preserve"> sense of </w:t>
      </w:r>
      <w:r w:rsidR="00E80424">
        <w:t>what</w:t>
      </w:r>
      <w:r w:rsidR="00E80424" w:rsidRPr="000F66B2">
        <w:t xml:space="preserve"> </w:t>
      </w:r>
      <w:r w:rsidRPr="000F66B2">
        <w:t xml:space="preserve">the student likes/needs prior to approaching employers is very important for meaningful employment. </w:t>
      </w:r>
    </w:p>
    <w:p w14:paraId="3E977C9D" w14:textId="77777777" w:rsidR="00B27087" w:rsidRPr="000F66B2" w:rsidRDefault="00B27087" w:rsidP="006139EB">
      <w:r w:rsidRPr="000F66B2">
        <w:t xml:space="preserve">Employment </w:t>
      </w:r>
      <w:r w:rsidR="005F345A">
        <w:t xml:space="preserve">support organisations </w:t>
      </w:r>
      <w:r w:rsidR="00E80424">
        <w:t>that</w:t>
      </w:r>
      <w:r w:rsidR="00E80424" w:rsidRPr="000F66B2">
        <w:t xml:space="preserve"> </w:t>
      </w:r>
      <w:r w:rsidRPr="000F66B2">
        <w:t xml:space="preserve">were rigid in </w:t>
      </w:r>
      <w:r w:rsidR="00A90A4B">
        <w:t xml:space="preserve">the </w:t>
      </w:r>
      <w:r w:rsidRPr="000F66B2">
        <w:t xml:space="preserve">types of employment offered, </w:t>
      </w:r>
      <w:r w:rsidR="00E80424">
        <w:t>e.g.</w:t>
      </w:r>
      <w:r w:rsidRPr="000F66B2">
        <w:t xml:space="preserve"> only in one take away franchise, had difficult</w:t>
      </w:r>
      <w:r w:rsidR="00D76F02">
        <w:t>y</w:t>
      </w:r>
      <w:r w:rsidRPr="000F66B2">
        <w:t xml:space="preserve"> </w:t>
      </w:r>
      <w:r w:rsidR="00D76F02">
        <w:t>addressing</w:t>
      </w:r>
      <w:r w:rsidR="00B6270D" w:rsidRPr="000F66B2">
        <w:t xml:space="preserve"> </w:t>
      </w:r>
      <w:r w:rsidRPr="000F66B2">
        <w:t>individual needs of the jobseeker and employer.</w:t>
      </w:r>
    </w:p>
    <w:p w14:paraId="5494606F" w14:textId="1569FECA" w:rsidR="00E80424" w:rsidRDefault="00B27087" w:rsidP="006139EB">
      <w:pPr>
        <w:rPr>
          <w:bdr w:val="none" w:sz="0" w:space="0" w:color="auto" w:frame="1"/>
        </w:rPr>
      </w:pPr>
      <w:r w:rsidRPr="000F66B2">
        <w:rPr>
          <w:bdr w:val="none" w:sz="0" w:space="0" w:color="auto" w:frame="1"/>
        </w:rPr>
        <w:t xml:space="preserve">Flexibility from the student, </w:t>
      </w:r>
      <w:r w:rsidR="00313F5C">
        <w:rPr>
          <w:bdr w:val="none" w:sz="0" w:space="0" w:color="auto" w:frame="1"/>
        </w:rPr>
        <w:t>coach</w:t>
      </w:r>
      <w:r w:rsidRPr="000F66B2">
        <w:rPr>
          <w:bdr w:val="none" w:sz="0" w:space="0" w:color="auto" w:frame="1"/>
        </w:rPr>
        <w:t xml:space="preserve"> and employer was </w:t>
      </w:r>
      <w:r w:rsidR="00B6270D" w:rsidRPr="000F66B2">
        <w:rPr>
          <w:bdr w:val="none" w:sz="0" w:space="0" w:color="auto" w:frame="1"/>
        </w:rPr>
        <w:t>a feature</w:t>
      </w:r>
      <w:r w:rsidRPr="000F66B2">
        <w:rPr>
          <w:bdr w:val="none" w:sz="0" w:space="0" w:color="auto" w:frame="1"/>
        </w:rPr>
        <w:t xml:space="preserve"> we noticed in successful job placements. Students </w:t>
      </w:r>
      <w:r w:rsidR="00147277">
        <w:rPr>
          <w:bdr w:val="none" w:sz="0" w:space="0" w:color="auto" w:frame="1"/>
        </w:rPr>
        <w:t xml:space="preserve">who were </w:t>
      </w:r>
      <w:r w:rsidRPr="000F66B2">
        <w:rPr>
          <w:bdr w:val="none" w:sz="0" w:space="0" w:color="auto" w:frame="1"/>
        </w:rPr>
        <w:t xml:space="preserve">willing to try a </w:t>
      </w:r>
      <w:r w:rsidR="00B6270D" w:rsidRPr="000F66B2">
        <w:rPr>
          <w:bdr w:val="none" w:sz="0" w:space="0" w:color="auto" w:frame="1"/>
        </w:rPr>
        <w:t>variety of</w:t>
      </w:r>
      <w:r w:rsidR="008A43E1" w:rsidRPr="000F66B2">
        <w:rPr>
          <w:bdr w:val="none" w:sz="0" w:space="0" w:color="auto" w:frame="1"/>
        </w:rPr>
        <w:t xml:space="preserve"> experiences, whether different roles within a larger business such as Kmart </w:t>
      </w:r>
      <w:r w:rsidR="00B6270D" w:rsidRPr="000F66B2">
        <w:rPr>
          <w:bdr w:val="none" w:sz="0" w:space="0" w:color="auto" w:frame="1"/>
        </w:rPr>
        <w:t>or trying a couple</w:t>
      </w:r>
      <w:r w:rsidR="008A43E1" w:rsidRPr="000F66B2">
        <w:rPr>
          <w:bdr w:val="none" w:sz="0" w:space="0" w:color="auto" w:frame="1"/>
        </w:rPr>
        <w:t xml:space="preserve"> of experiences in smaller settings, </w:t>
      </w:r>
      <w:r w:rsidR="00147277">
        <w:rPr>
          <w:bdr w:val="none" w:sz="0" w:space="0" w:color="auto" w:frame="1"/>
        </w:rPr>
        <w:t>gave</w:t>
      </w:r>
      <w:r w:rsidR="00147277" w:rsidRPr="000F66B2">
        <w:rPr>
          <w:bdr w:val="none" w:sz="0" w:space="0" w:color="auto" w:frame="1"/>
        </w:rPr>
        <w:t xml:space="preserve"> </w:t>
      </w:r>
      <w:r w:rsidR="003A672D">
        <w:rPr>
          <w:bdr w:val="none" w:sz="0" w:space="0" w:color="auto" w:frame="1"/>
        </w:rPr>
        <w:t xml:space="preserve">the </w:t>
      </w:r>
      <w:r w:rsidR="0000145C">
        <w:rPr>
          <w:bdr w:val="none" w:sz="0" w:space="0" w:color="auto" w:frame="1"/>
        </w:rPr>
        <w:t xml:space="preserve">employment </w:t>
      </w:r>
      <w:r w:rsidRPr="000F66B2">
        <w:rPr>
          <w:bdr w:val="none" w:sz="0" w:space="0" w:color="auto" w:frame="1"/>
        </w:rPr>
        <w:t>co</w:t>
      </w:r>
      <w:r w:rsidR="00313F5C">
        <w:rPr>
          <w:bdr w:val="none" w:sz="0" w:space="0" w:color="auto" w:frame="1"/>
        </w:rPr>
        <w:t>ach</w:t>
      </w:r>
      <w:r w:rsidRPr="000F66B2">
        <w:rPr>
          <w:bdr w:val="none" w:sz="0" w:space="0" w:color="auto" w:frame="1"/>
        </w:rPr>
        <w:t xml:space="preserve"> an opportunity to see where </w:t>
      </w:r>
      <w:r w:rsidR="008462CA">
        <w:rPr>
          <w:bdr w:val="none" w:sz="0" w:space="0" w:color="auto" w:frame="1"/>
        </w:rPr>
        <w:t xml:space="preserve">their strengths </w:t>
      </w:r>
      <w:r w:rsidR="00147277">
        <w:rPr>
          <w:bdr w:val="none" w:sz="0" w:space="0" w:color="auto" w:frame="1"/>
        </w:rPr>
        <w:t>were</w:t>
      </w:r>
      <w:r w:rsidR="008A43E1" w:rsidRPr="000F66B2">
        <w:rPr>
          <w:bdr w:val="none" w:sz="0" w:space="0" w:color="auto" w:frame="1"/>
        </w:rPr>
        <w:t xml:space="preserve">. This helped them </w:t>
      </w:r>
      <w:r w:rsidRPr="000F66B2">
        <w:rPr>
          <w:bdr w:val="none" w:sz="0" w:space="0" w:color="auto" w:frame="1"/>
        </w:rPr>
        <w:t xml:space="preserve">find the right </w:t>
      </w:r>
      <w:r w:rsidR="00D76F02">
        <w:rPr>
          <w:bdr w:val="none" w:sz="0" w:space="0" w:color="auto" w:frame="1"/>
        </w:rPr>
        <w:t>match</w:t>
      </w:r>
      <w:r w:rsidRPr="000F66B2">
        <w:rPr>
          <w:bdr w:val="none" w:sz="0" w:space="0" w:color="auto" w:frame="1"/>
        </w:rPr>
        <w:t xml:space="preserve"> for </w:t>
      </w:r>
      <w:r w:rsidR="008A43E1" w:rsidRPr="000F66B2">
        <w:rPr>
          <w:bdr w:val="none" w:sz="0" w:space="0" w:color="auto" w:frame="1"/>
        </w:rPr>
        <w:t>each student</w:t>
      </w:r>
      <w:r w:rsidRPr="000F66B2">
        <w:rPr>
          <w:bdr w:val="none" w:sz="0" w:space="0" w:color="auto" w:frame="1"/>
        </w:rPr>
        <w:t xml:space="preserve">. </w:t>
      </w:r>
    </w:p>
    <w:p w14:paraId="5B447483" w14:textId="7714714E" w:rsidR="00F309B2" w:rsidRDefault="00B27087" w:rsidP="006139EB">
      <w:pPr>
        <w:rPr>
          <w:noProof/>
          <w:lang w:eastAsia="en-AU"/>
        </w:rPr>
      </w:pPr>
      <w:r w:rsidRPr="000F66B2">
        <w:rPr>
          <w:bdr w:val="none" w:sz="0" w:space="0" w:color="auto" w:frame="1"/>
        </w:rPr>
        <w:t xml:space="preserve">This </w:t>
      </w:r>
      <w:r w:rsidR="00E80424">
        <w:rPr>
          <w:bdr w:val="none" w:sz="0" w:space="0" w:color="auto" w:frame="1"/>
        </w:rPr>
        <w:t>approach</w:t>
      </w:r>
      <w:r w:rsidR="00E80424" w:rsidRPr="000F66B2">
        <w:rPr>
          <w:bdr w:val="none" w:sz="0" w:space="0" w:color="auto" w:frame="1"/>
        </w:rPr>
        <w:t xml:space="preserve"> </w:t>
      </w:r>
      <w:r w:rsidR="008A43E1" w:rsidRPr="000F66B2">
        <w:rPr>
          <w:bdr w:val="none" w:sz="0" w:space="0" w:color="auto" w:frame="1"/>
        </w:rPr>
        <w:t xml:space="preserve">involved </w:t>
      </w:r>
      <w:r w:rsidR="00D76F02">
        <w:rPr>
          <w:bdr w:val="none" w:sz="0" w:space="0" w:color="auto" w:frame="1"/>
        </w:rPr>
        <w:t>willingness and ability</w:t>
      </w:r>
      <w:r w:rsidR="00B6270D" w:rsidRPr="000F66B2">
        <w:rPr>
          <w:bdr w:val="none" w:sz="0" w:space="0" w:color="auto" w:frame="1"/>
        </w:rPr>
        <w:t xml:space="preserve"> to consult</w:t>
      </w:r>
      <w:r w:rsidRPr="000F66B2">
        <w:rPr>
          <w:bdr w:val="none" w:sz="0" w:space="0" w:color="auto" w:frame="1"/>
        </w:rPr>
        <w:t xml:space="preserve"> with employer</w:t>
      </w:r>
      <w:r w:rsidR="008A43E1" w:rsidRPr="000F66B2">
        <w:rPr>
          <w:bdr w:val="none" w:sz="0" w:space="0" w:color="auto" w:frame="1"/>
        </w:rPr>
        <w:t>s</w:t>
      </w:r>
      <w:r w:rsidRPr="000F66B2">
        <w:rPr>
          <w:bdr w:val="none" w:sz="0" w:space="0" w:color="auto" w:frame="1"/>
        </w:rPr>
        <w:t xml:space="preserve">, </w:t>
      </w:r>
      <w:r w:rsidR="008A43E1" w:rsidRPr="000F66B2">
        <w:rPr>
          <w:bdr w:val="none" w:sz="0" w:space="0" w:color="auto" w:frame="1"/>
        </w:rPr>
        <w:t>being upfront about h</w:t>
      </w:r>
      <w:r w:rsidR="00D76F02">
        <w:rPr>
          <w:bdr w:val="none" w:sz="0" w:space="0" w:color="auto" w:frame="1"/>
        </w:rPr>
        <w:t>ow adjustments could be managed</w:t>
      </w:r>
      <w:r w:rsidR="008A43E1" w:rsidRPr="000F66B2">
        <w:rPr>
          <w:bdr w:val="none" w:sz="0" w:space="0" w:color="auto" w:frame="1"/>
        </w:rPr>
        <w:t xml:space="preserve"> and developing</w:t>
      </w:r>
      <w:r w:rsidRPr="000F66B2">
        <w:rPr>
          <w:bdr w:val="none" w:sz="0" w:space="0" w:color="auto" w:frame="1"/>
        </w:rPr>
        <w:t xml:space="preserve"> a customised job role that benefitted everyone involved.</w:t>
      </w:r>
      <w:r w:rsidR="008A43E1" w:rsidRPr="000F66B2">
        <w:rPr>
          <w:bdr w:val="none" w:sz="0" w:space="0" w:color="auto" w:frame="1"/>
        </w:rPr>
        <w:t xml:space="preserve"> Rather than giving up after one work t</w:t>
      </w:r>
      <w:r w:rsidR="003A672D">
        <w:rPr>
          <w:bdr w:val="none" w:sz="0" w:space="0" w:color="auto" w:frame="1"/>
        </w:rPr>
        <w:t xml:space="preserve">rial, more successful </w:t>
      </w:r>
      <w:r w:rsidR="0081522A">
        <w:rPr>
          <w:bdr w:val="none" w:sz="0" w:space="0" w:color="auto" w:frame="1"/>
        </w:rPr>
        <w:t>employment</w:t>
      </w:r>
      <w:r w:rsidR="008A43E1" w:rsidRPr="000F66B2">
        <w:rPr>
          <w:bdr w:val="none" w:sz="0" w:space="0" w:color="auto" w:frame="1"/>
        </w:rPr>
        <w:t xml:space="preserve"> </w:t>
      </w:r>
      <w:r w:rsidR="001A6721">
        <w:rPr>
          <w:bdr w:val="none" w:sz="0" w:space="0" w:color="auto" w:frame="1"/>
        </w:rPr>
        <w:t>coaches</w:t>
      </w:r>
      <w:r w:rsidR="001A6721" w:rsidRPr="000F66B2">
        <w:rPr>
          <w:bdr w:val="none" w:sz="0" w:space="0" w:color="auto" w:frame="1"/>
        </w:rPr>
        <w:t xml:space="preserve"> </w:t>
      </w:r>
      <w:r w:rsidR="008A43E1" w:rsidRPr="000F66B2">
        <w:rPr>
          <w:bdr w:val="none" w:sz="0" w:space="0" w:color="auto" w:frame="1"/>
        </w:rPr>
        <w:t xml:space="preserve">used </w:t>
      </w:r>
      <w:r w:rsidR="00D94F97">
        <w:rPr>
          <w:bdr w:val="none" w:sz="0" w:space="0" w:color="auto" w:frame="1"/>
        </w:rPr>
        <w:t xml:space="preserve">observation, past experience and </w:t>
      </w:r>
      <w:r w:rsidR="00E80424">
        <w:rPr>
          <w:bdr w:val="none" w:sz="0" w:space="0" w:color="auto" w:frame="1"/>
        </w:rPr>
        <w:t>school/family</w:t>
      </w:r>
      <w:r w:rsidR="00E80424" w:rsidRPr="000F66B2">
        <w:rPr>
          <w:bdr w:val="none" w:sz="0" w:space="0" w:color="auto" w:frame="1"/>
        </w:rPr>
        <w:t xml:space="preserve"> </w:t>
      </w:r>
      <w:r w:rsidR="008A43E1" w:rsidRPr="000F66B2">
        <w:rPr>
          <w:bdr w:val="none" w:sz="0" w:space="0" w:color="auto" w:frame="1"/>
        </w:rPr>
        <w:t>information to find a better fit for further opportunities.</w:t>
      </w:r>
      <w:r w:rsidR="00D76F02" w:rsidRPr="00D76F02">
        <w:rPr>
          <w:noProof/>
          <w:lang w:eastAsia="en-AU"/>
        </w:rPr>
        <w:t xml:space="preserve"> </w:t>
      </w:r>
    </w:p>
    <w:p w14:paraId="76807B42" w14:textId="77777777" w:rsidR="00EA7242" w:rsidRPr="000F66B2" w:rsidRDefault="00EA7242" w:rsidP="00EA7242">
      <w:r>
        <w:t>Taking a flexible approach</w:t>
      </w:r>
    </w:p>
    <w:p w14:paraId="3A058697" w14:textId="77777777" w:rsidR="00EA7242" w:rsidRPr="000F66B2" w:rsidRDefault="00EA7242" w:rsidP="00EA7242">
      <w:pPr>
        <w:pStyle w:val="ListParagraph"/>
        <w:numPr>
          <w:ilvl w:val="0"/>
          <w:numId w:val="33"/>
        </w:numPr>
      </w:pPr>
      <w:r>
        <w:t>Create opportunities for young people and families to talk about strengths, interests and previous experiences</w:t>
      </w:r>
    </w:p>
    <w:p w14:paraId="01093330" w14:textId="77777777" w:rsidR="00EA7242" w:rsidRPr="000F66B2" w:rsidRDefault="00EA7242" w:rsidP="00EA7242">
      <w:pPr>
        <w:pStyle w:val="ListParagraph"/>
        <w:numPr>
          <w:ilvl w:val="0"/>
          <w:numId w:val="33"/>
        </w:numPr>
      </w:pPr>
      <w:r>
        <w:t>Talk to employers that have businesses suited to student interests and explore their business and recruiting needs</w:t>
      </w:r>
    </w:p>
    <w:p w14:paraId="58FD743B" w14:textId="77777777" w:rsidR="00EA7242" w:rsidRDefault="00EA7242" w:rsidP="00EA7242">
      <w:pPr>
        <w:pStyle w:val="ListParagraph"/>
        <w:numPr>
          <w:ilvl w:val="0"/>
          <w:numId w:val="33"/>
        </w:numPr>
      </w:pPr>
      <w:r>
        <w:t>Be willing to consult with a range of businesses and services</w:t>
      </w:r>
    </w:p>
    <w:p w14:paraId="0E60D354" w14:textId="77777777" w:rsidR="00EA7242" w:rsidRDefault="00EA7242" w:rsidP="00EA7242">
      <w:pPr>
        <w:pStyle w:val="ListParagraph"/>
        <w:numPr>
          <w:ilvl w:val="0"/>
          <w:numId w:val="33"/>
        </w:numPr>
      </w:pPr>
      <w:r>
        <w:t>Have a flexible approach that focusses on what the student can do, what they would like to do and areas that may need to learn</w:t>
      </w:r>
    </w:p>
    <w:p w14:paraId="3397FEEE" w14:textId="77777777" w:rsidR="00EA7242" w:rsidRDefault="00EA7242" w:rsidP="00EA7242">
      <w:pPr>
        <w:pStyle w:val="ListParagraph"/>
        <w:numPr>
          <w:ilvl w:val="0"/>
          <w:numId w:val="33"/>
        </w:numPr>
      </w:pPr>
      <w:r>
        <w:t>Provide opportunities to engage and learn from a range of pre-placement activities in different work settings or roles</w:t>
      </w:r>
    </w:p>
    <w:p w14:paraId="691BB9E3" w14:textId="77777777" w:rsidR="00EA7242" w:rsidRDefault="00EA7242" w:rsidP="00EA7242">
      <w:pPr>
        <w:pStyle w:val="ListParagraph"/>
        <w:numPr>
          <w:ilvl w:val="0"/>
          <w:numId w:val="33"/>
        </w:numPr>
      </w:pPr>
      <w:r>
        <w:t>Encourage a positive tone if plans change, each experience is valuable and becomes part of a cumulative career journey</w:t>
      </w:r>
    </w:p>
    <w:p w14:paraId="6C36BEE5" w14:textId="22C87C06" w:rsidR="001A6721" w:rsidRDefault="001A6721" w:rsidP="006139EB">
      <w:pPr>
        <w:rPr>
          <w:noProof/>
          <w:lang w:eastAsia="en-AU"/>
        </w:rPr>
      </w:pPr>
    </w:p>
    <w:p w14:paraId="0B465A52" w14:textId="6F2DD9D2" w:rsidR="00D050A3" w:rsidRPr="00F02BEF" w:rsidRDefault="001A6721" w:rsidP="00F67EB9">
      <w:pPr>
        <w:spacing w:before="240"/>
      </w:pPr>
      <w:r w:rsidRPr="00F02BEF">
        <w:t>Dana</w:t>
      </w:r>
      <w:r w:rsidR="004D10BA" w:rsidRPr="00F02BEF">
        <w:t xml:space="preserve"> is a keen skater and her interests revolve</w:t>
      </w:r>
      <w:r w:rsidR="00E706B4" w:rsidRPr="00F02BEF">
        <w:t xml:space="preserve"> around the skate scene. </w:t>
      </w:r>
      <w:r w:rsidR="004D10BA" w:rsidRPr="00F02BEF">
        <w:t>Her employment co</w:t>
      </w:r>
      <w:r w:rsidR="008E7C19" w:rsidRPr="00F02BEF">
        <w:t>ach</w:t>
      </w:r>
      <w:r w:rsidR="004D10BA" w:rsidRPr="00F02BEF">
        <w:t xml:space="preserve">, </w:t>
      </w:r>
      <w:r w:rsidRPr="00F02BEF">
        <w:t>Beth</w:t>
      </w:r>
      <w:r w:rsidR="004D10BA" w:rsidRPr="00F02BEF">
        <w:t xml:space="preserve">, </w:t>
      </w:r>
      <w:r w:rsidR="002A7024" w:rsidRPr="00F02BEF">
        <w:t xml:space="preserve">worked with </w:t>
      </w:r>
      <w:r w:rsidRPr="00F02BEF">
        <w:t xml:space="preserve">Dana </w:t>
      </w:r>
      <w:r w:rsidR="002A7024" w:rsidRPr="00F02BEF">
        <w:t xml:space="preserve">using a customised approach, </w:t>
      </w:r>
      <w:r w:rsidR="004D10BA" w:rsidRPr="00F02BEF">
        <w:t>and discovered</w:t>
      </w:r>
      <w:r w:rsidR="002A7024" w:rsidRPr="00F02BEF">
        <w:t xml:space="preserve"> </w:t>
      </w:r>
      <w:r w:rsidRPr="00F02BEF">
        <w:t xml:space="preserve">Dana’s </w:t>
      </w:r>
      <w:r w:rsidR="002A7024" w:rsidRPr="00F02BEF">
        <w:t>love of ska</w:t>
      </w:r>
      <w:r w:rsidR="004D10BA" w:rsidRPr="00F02BEF">
        <w:t xml:space="preserve">teboarding and all things skate. </w:t>
      </w:r>
      <w:r w:rsidRPr="00F02BEF">
        <w:t>Beth th</w:t>
      </w:r>
      <w:r w:rsidR="004D10BA" w:rsidRPr="00F02BEF">
        <w:t>en strategically approached businesses that be a good fit with Dan</w:t>
      </w:r>
      <w:r w:rsidRPr="00F02BEF">
        <w:t>a</w:t>
      </w:r>
      <w:r w:rsidR="004D10BA" w:rsidRPr="00F02BEF">
        <w:t xml:space="preserve">’s interests, and successfully </w:t>
      </w:r>
      <w:r w:rsidR="002A7024" w:rsidRPr="00F02BEF">
        <w:t xml:space="preserve">placed </w:t>
      </w:r>
      <w:r w:rsidR="004D10BA" w:rsidRPr="00F02BEF">
        <w:t>Dan</w:t>
      </w:r>
      <w:r w:rsidRPr="00F02BEF">
        <w:t>a</w:t>
      </w:r>
      <w:r w:rsidR="004D10BA" w:rsidRPr="00F02BEF">
        <w:t xml:space="preserve"> </w:t>
      </w:r>
      <w:r w:rsidR="007F399E" w:rsidRPr="00F02BEF">
        <w:t xml:space="preserve">as a customer service assistant and stock controller </w:t>
      </w:r>
      <w:r w:rsidR="002A7024" w:rsidRPr="00F02BEF">
        <w:t>at a surf/skate shop in her local area of Geelong. Since starting her part time</w:t>
      </w:r>
      <w:r w:rsidR="004D10BA" w:rsidRPr="00F02BEF">
        <w:t xml:space="preserve"> job </w:t>
      </w:r>
      <w:r w:rsidRPr="00F02BEF">
        <w:t xml:space="preserve">Dana </w:t>
      </w:r>
      <w:r w:rsidR="004D10BA" w:rsidRPr="00F02BEF">
        <w:t>has loved it and feel</w:t>
      </w:r>
      <w:r w:rsidR="002A7024" w:rsidRPr="00F02BEF">
        <w:t>s that she fits right in. The employer feel</w:t>
      </w:r>
      <w:r w:rsidR="004D10BA" w:rsidRPr="00F02BEF">
        <w:t>s</w:t>
      </w:r>
      <w:r w:rsidR="002A7024" w:rsidRPr="00F02BEF">
        <w:t xml:space="preserve"> the same and she is already a big part of the team. </w:t>
      </w:r>
      <w:r w:rsidRPr="00F02BEF">
        <w:t xml:space="preserve">Dana </w:t>
      </w:r>
      <w:r w:rsidR="004D10BA" w:rsidRPr="00F02BEF">
        <w:t>has now been in the role for over 6 months and wants to stay longer to continue her growth with the company. Investing time at the beginning of the process, using a customised approach has led to a great outcome for both Dan</w:t>
      </w:r>
      <w:r w:rsidRPr="00F02BEF">
        <w:t>a</w:t>
      </w:r>
      <w:r w:rsidR="004D10BA" w:rsidRPr="00F02BEF">
        <w:t xml:space="preserve"> and </w:t>
      </w:r>
      <w:r w:rsidR="00860755" w:rsidRPr="00F02BEF">
        <w:t>the employer</w:t>
      </w:r>
      <w:r w:rsidR="004D10BA" w:rsidRPr="00F02BEF">
        <w:t>.</w:t>
      </w:r>
    </w:p>
    <w:p w14:paraId="2503AA79" w14:textId="77777777" w:rsidR="00D050A3" w:rsidRPr="00F02BEF" w:rsidRDefault="00E4342F" w:rsidP="006139EB">
      <w:pPr>
        <w:pStyle w:val="Heading1"/>
        <w:rPr>
          <w:rFonts w:ascii="Arial" w:hAnsi="Arial" w:cs="Arial"/>
          <w:color w:val="auto"/>
        </w:rPr>
      </w:pPr>
      <w:bookmarkStart w:id="5" w:name="_Toc61428923"/>
      <w:r w:rsidRPr="00F02BEF">
        <w:rPr>
          <w:rFonts w:ascii="Arial" w:hAnsi="Arial" w:cs="Arial"/>
          <w:color w:val="auto"/>
        </w:rPr>
        <w:t>4.</w:t>
      </w:r>
      <w:r w:rsidR="00D050A3" w:rsidRPr="00F02BEF">
        <w:rPr>
          <w:rFonts w:ascii="Arial" w:hAnsi="Arial" w:cs="Arial"/>
          <w:color w:val="auto"/>
        </w:rPr>
        <w:t xml:space="preserve"> </w:t>
      </w:r>
      <w:r w:rsidR="00380EDE" w:rsidRPr="00F02BEF">
        <w:rPr>
          <w:rFonts w:ascii="Arial" w:hAnsi="Arial" w:cs="Arial"/>
          <w:color w:val="auto"/>
        </w:rPr>
        <w:t>Working</w:t>
      </w:r>
      <w:r w:rsidR="00D050A3" w:rsidRPr="00F02BEF">
        <w:rPr>
          <w:rFonts w:ascii="Arial" w:hAnsi="Arial" w:cs="Arial"/>
          <w:color w:val="auto"/>
        </w:rPr>
        <w:t xml:space="preserve"> with employers</w:t>
      </w:r>
      <w:bookmarkEnd w:id="5"/>
    </w:p>
    <w:p w14:paraId="18AF9DA8" w14:textId="1B8ADFAD" w:rsidR="003C0077" w:rsidRPr="006E20AB" w:rsidRDefault="0081522A" w:rsidP="00F67EB9">
      <w:pPr>
        <w:spacing w:before="240"/>
      </w:pPr>
      <w:r>
        <w:t>L</w:t>
      </w:r>
      <w:r w:rsidR="003C0077" w:rsidRPr="006E20AB">
        <w:t xml:space="preserve">istening to employers and </w:t>
      </w:r>
      <w:r w:rsidR="008E61F4" w:rsidRPr="006E20AB">
        <w:t>keeping a</w:t>
      </w:r>
      <w:r w:rsidR="003C0077" w:rsidRPr="006E20AB">
        <w:t xml:space="preserve"> focus on employer ‘partnering’ when developing opportunities for young people in the </w:t>
      </w:r>
      <w:r w:rsidR="00EA7B59">
        <w:t>project</w:t>
      </w:r>
      <w:r w:rsidR="003C0077" w:rsidRPr="006E20AB">
        <w:t xml:space="preserve"> was key. Ticket to Work research has shown that employers are most often motivated through commitment to social responsibility</w:t>
      </w:r>
      <w:r w:rsidR="009B0252" w:rsidRPr="006E20AB">
        <w:t xml:space="preserve"> and a </w:t>
      </w:r>
      <w:r w:rsidR="003C0077" w:rsidRPr="006E20AB">
        <w:t>general consens</w:t>
      </w:r>
      <w:r w:rsidR="00F6346C" w:rsidRPr="006E20AB">
        <w:t>us to ‘</w:t>
      </w:r>
      <w:r w:rsidR="003C0077" w:rsidRPr="006E20AB">
        <w:t>give some</w:t>
      </w:r>
      <w:r w:rsidR="00F6346C" w:rsidRPr="006E20AB">
        <w:t>one a go’</w:t>
      </w:r>
      <w:r w:rsidR="00A57E1D">
        <w:t xml:space="preserve"> </w:t>
      </w:r>
      <w:r w:rsidR="00A57E1D" w:rsidRPr="00F6563C">
        <w:fldChar w:fldCharType="begin"/>
      </w:r>
      <w:r w:rsidR="00A57E1D" w:rsidRPr="00F6563C">
        <w:instrText xml:space="preserve"> ADDIN EN.CITE &lt;EndNote&gt;&lt;Cite&gt;&lt;Author&gt;Kellock&lt;/Author&gt;&lt;Year&gt;2020&lt;/Year&gt;&lt;RecNum&gt;1830&lt;/RecNum&gt;&lt;DisplayText&gt;(Kellock, 2020)&lt;/DisplayText&gt;&lt;record&gt;&lt;rec-number&gt;1830&lt;/rec-number&gt;&lt;foreign-keys&gt;&lt;key app="EN" db-id="afrvxfvzvvpp2tew2sbxfrtxszxsa992r2f0" timestamp="1594798878"&gt;1830&lt;/key&gt;&lt;/foreign-keys&gt;&lt;ref-type name="Report"&gt;27&lt;/ref-type&gt;&lt;contributors&gt;&lt;authors&gt;&lt;author&gt;Kellock, P.&lt;/author&gt;&lt;/authors&gt;&lt;/contributors&gt;&lt;titles&gt;&lt;title&gt;Employer Experience of employing young people with Intellectual/Cognitive disability&lt;/title&gt;&lt;/titles&gt;&lt;dates&gt;&lt;year&gt;2020&lt;/year&gt;&lt;/dates&gt;&lt;pub-location&gt;Melbourne&lt;/pub-location&gt;&lt;publisher&gt;NDS&lt;/publisher&gt;&lt;urls&gt;&lt;related-urls&gt;&lt;url&gt;https://tickettowork.org.au/research/article/the-employer-experience-hiring-young-people-with-i/&lt;/url&gt;&lt;/related-urls&gt;&lt;/urls&gt;&lt;/record&gt;&lt;/Cite&gt;&lt;/EndNote&gt;</w:instrText>
      </w:r>
      <w:r w:rsidR="00A57E1D" w:rsidRPr="00F6563C">
        <w:fldChar w:fldCharType="separate"/>
      </w:r>
      <w:r w:rsidR="00A57E1D" w:rsidRPr="00F6563C">
        <w:t>(Kellock, 2020)</w:t>
      </w:r>
      <w:r w:rsidR="00A57E1D" w:rsidRPr="00F6563C">
        <w:fldChar w:fldCharType="end"/>
      </w:r>
      <w:r w:rsidR="00203B30" w:rsidRPr="00F6563C">
        <w:t>.</w:t>
      </w:r>
      <w:r w:rsidR="003C0077" w:rsidRPr="006E20AB">
        <w:t xml:space="preserve"> Many employers </w:t>
      </w:r>
      <w:r w:rsidR="008E61F4" w:rsidRPr="006E20AB">
        <w:t>in the</w:t>
      </w:r>
      <w:r w:rsidR="003C0077" w:rsidRPr="006E20AB">
        <w:t xml:space="preserve"> After School Job </w:t>
      </w:r>
      <w:r w:rsidR="00EA7B59">
        <w:t>project</w:t>
      </w:r>
      <w:r w:rsidR="003C0077" w:rsidRPr="006E20AB">
        <w:t xml:space="preserve"> shared these values and were receptive to modifying and adapting practices to maximise success in the role. Communicating well with empl</w:t>
      </w:r>
      <w:r w:rsidR="009B0252" w:rsidRPr="006E20AB">
        <w:t>oyers and actively inviting them to contribute ideas</w:t>
      </w:r>
      <w:r w:rsidR="003C0077" w:rsidRPr="006E20AB">
        <w:t xml:space="preserve"> was fundamental in customising a work opportunity that both </w:t>
      </w:r>
      <w:r w:rsidR="009B0252" w:rsidRPr="006E20AB">
        <w:t>addressed</w:t>
      </w:r>
      <w:r w:rsidR="003C0077" w:rsidRPr="006E20AB">
        <w:t xml:space="preserve"> th</w:t>
      </w:r>
      <w:r w:rsidR="009B0252" w:rsidRPr="006E20AB">
        <w:t xml:space="preserve">e employee’s work goals </w:t>
      </w:r>
      <w:r w:rsidR="003C0077" w:rsidRPr="006E20AB">
        <w:t xml:space="preserve">and </w:t>
      </w:r>
      <w:r w:rsidR="009B0252" w:rsidRPr="006E20AB">
        <w:t xml:space="preserve">the employer’s </w:t>
      </w:r>
      <w:r w:rsidR="003C0077" w:rsidRPr="006E20AB">
        <w:t xml:space="preserve">expectations. </w:t>
      </w:r>
    </w:p>
    <w:p w14:paraId="243FE444" w14:textId="291584AF" w:rsidR="00E4342F" w:rsidRDefault="008E61F4" w:rsidP="006139EB">
      <w:r w:rsidRPr="00371141">
        <w:t>Employers</w:t>
      </w:r>
      <w:r w:rsidR="008F136D" w:rsidRPr="00371141">
        <w:t xml:space="preserve"> were </w:t>
      </w:r>
      <w:r w:rsidRPr="00371141">
        <w:t xml:space="preserve">often </w:t>
      </w:r>
      <w:r w:rsidR="008F136D" w:rsidRPr="00371141">
        <w:t>willing and enth</w:t>
      </w:r>
      <w:r w:rsidR="003A672D">
        <w:t>usiastic to work with</w:t>
      </w:r>
      <w:r w:rsidR="0081522A">
        <w:t xml:space="preserve"> employment</w:t>
      </w:r>
      <w:r w:rsidR="00BA063A">
        <w:t xml:space="preserve"> </w:t>
      </w:r>
      <w:r w:rsidR="008F136D" w:rsidRPr="00371141">
        <w:t>co</w:t>
      </w:r>
      <w:r w:rsidR="005F345A" w:rsidRPr="00371141">
        <w:t>ach</w:t>
      </w:r>
      <w:r w:rsidR="00D917D5" w:rsidRPr="00371141">
        <w:t>es</w:t>
      </w:r>
      <w:r w:rsidR="008F136D" w:rsidRPr="006E20AB">
        <w:t xml:space="preserve"> to provide </w:t>
      </w:r>
      <w:r w:rsidR="00D917D5">
        <w:t xml:space="preserve">tailored </w:t>
      </w:r>
      <w:r w:rsidRPr="006E20AB">
        <w:t>work opportunities</w:t>
      </w:r>
      <w:r w:rsidR="00F6346C" w:rsidRPr="006E20AB">
        <w:t>. Capturing this positivity was important. Employers preferred to</w:t>
      </w:r>
      <w:r w:rsidRPr="006E20AB">
        <w:t xml:space="preserve"> be actively involved</w:t>
      </w:r>
      <w:r w:rsidR="00F6346C" w:rsidRPr="006E20AB">
        <w:t xml:space="preserve"> in</w:t>
      </w:r>
      <w:r w:rsidRPr="006E20AB">
        <w:t xml:space="preserve"> identifying areas </w:t>
      </w:r>
      <w:r w:rsidR="00F6346C" w:rsidRPr="006E20AB">
        <w:t>where extra support was needed</w:t>
      </w:r>
      <w:r w:rsidRPr="006E20AB">
        <w:t xml:space="preserve"> </w:t>
      </w:r>
      <w:r w:rsidR="008F136D" w:rsidRPr="006E20AB">
        <w:t xml:space="preserve">and </w:t>
      </w:r>
      <w:r w:rsidR="00D917D5">
        <w:t xml:space="preserve">expected </w:t>
      </w:r>
      <w:r w:rsidRPr="006E20AB">
        <w:t xml:space="preserve">to </w:t>
      </w:r>
      <w:r w:rsidR="00F6346C" w:rsidRPr="006E20AB">
        <w:t>be consulted on</w:t>
      </w:r>
      <w:r w:rsidR="008F136D" w:rsidRPr="006E20AB">
        <w:t xml:space="preserve"> </w:t>
      </w:r>
      <w:r w:rsidRPr="006E20AB">
        <w:t xml:space="preserve">the effectiveness of any supports </w:t>
      </w:r>
      <w:r w:rsidR="008F136D" w:rsidRPr="006E20AB">
        <w:t xml:space="preserve">over time. </w:t>
      </w:r>
    </w:p>
    <w:p w14:paraId="4224BAF4" w14:textId="223093E3" w:rsidR="008F136D" w:rsidRPr="006E20AB" w:rsidRDefault="0081522A" w:rsidP="006139EB">
      <w:r>
        <w:t>Employment</w:t>
      </w:r>
      <w:r w:rsidR="008F136D" w:rsidRPr="006E20AB">
        <w:t xml:space="preserve"> co</w:t>
      </w:r>
      <w:r w:rsidR="005F345A">
        <w:t>ach</w:t>
      </w:r>
      <w:r w:rsidR="00E4342F">
        <w:t>es</w:t>
      </w:r>
      <w:r w:rsidR="008F136D" w:rsidRPr="006E20AB">
        <w:t xml:space="preserve"> who had the capacity to check</w:t>
      </w:r>
      <w:r w:rsidR="00E4342F">
        <w:t>-</w:t>
      </w:r>
      <w:r w:rsidR="008F136D" w:rsidRPr="006E20AB">
        <w:t>in with employers regularly and discuss progress tended to be more successful in placing students into a longer term work role</w:t>
      </w:r>
      <w:r w:rsidR="008E61F4" w:rsidRPr="006E20AB">
        <w:t>s</w:t>
      </w:r>
      <w:r w:rsidR="008F136D" w:rsidRPr="006E20AB">
        <w:t>. Sometimes th</w:t>
      </w:r>
      <w:r w:rsidR="00D917D5">
        <w:t>is</w:t>
      </w:r>
      <w:r w:rsidR="008F136D" w:rsidRPr="006E20AB">
        <w:t xml:space="preserve"> process </w:t>
      </w:r>
      <w:r w:rsidR="00D917D5">
        <w:t>required</w:t>
      </w:r>
      <w:r w:rsidR="00D917D5" w:rsidRPr="006E20AB">
        <w:t xml:space="preserve"> </w:t>
      </w:r>
      <w:r w:rsidR="00F6346C" w:rsidRPr="006E20AB">
        <w:t>structure</w:t>
      </w:r>
      <w:r w:rsidR="008F136D" w:rsidRPr="006E20AB">
        <w:t xml:space="preserve"> and planning, with </w:t>
      </w:r>
      <w:r w:rsidR="00E4342F">
        <w:t>opportunity</w:t>
      </w:r>
      <w:r w:rsidR="00E4342F" w:rsidRPr="006E20AB">
        <w:t xml:space="preserve"> </w:t>
      </w:r>
      <w:r w:rsidR="008F136D" w:rsidRPr="006E20AB">
        <w:t xml:space="preserve">to trial students in a </w:t>
      </w:r>
      <w:r w:rsidR="00D917D5">
        <w:t>multiple</w:t>
      </w:r>
      <w:r w:rsidR="00D917D5" w:rsidRPr="006E20AB">
        <w:t xml:space="preserve"> </w:t>
      </w:r>
      <w:r w:rsidR="008F136D" w:rsidRPr="006E20AB">
        <w:t>roles before narrowing down options.</w:t>
      </w:r>
      <w:r w:rsidR="006E20AB" w:rsidRPr="006E20AB">
        <w:t xml:space="preserve"> </w:t>
      </w:r>
      <w:r w:rsidR="00E4342F">
        <w:t>Being able to observe</w:t>
      </w:r>
      <w:r w:rsidR="00E4342F" w:rsidRPr="006E20AB">
        <w:t xml:space="preserve"> </w:t>
      </w:r>
      <w:r w:rsidR="00E4342F">
        <w:t xml:space="preserve">some </w:t>
      </w:r>
      <w:r w:rsidR="006E20AB" w:rsidRPr="006E20AB">
        <w:t xml:space="preserve">real work trials was a big determinate in offering a position for some employers, and a better way to recruit workers than traditional interview/resume </w:t>
      </w:r>
      <w:r w:rsidR="00D917D5">
        <w:t>process</w:t>
      </w:r>
      <w:r w:rsidR="006E20AB" w:rsidRPr="006E20AB">
        <w:t>.</w:t>
      </w:r>
    </w:p>
    <w:p w14:paraId="1624E99A" w14:textId="77777777" w:rsidR="00E4342F" w:rsidRDefault="006E20AB" w:rsidP="006139EB">
      <w:r w:rsidRPr="006E20AB">
        <w:t xml:space="preserve">Promoting the idea of an </w:t>
      </w:r>
      <w:r w:rsidR="00D917D5">
        <w:t>a</w:t>
      </w:r>
      <w:r w:rsidRPr="006E20AB">
        <w:t xml:space="preserve">fter </w:t>
      </w:r>
      <w:r w:rsidR="00D917D5">
        <w:t>s</w:t>
      </w:r>
      <w:r w:rsidRPr="006E20AB">
        <w:t xml:space="preserve">chool job </w:t>
      </w:r>
      <w:r w:rsidR="008E61F4" w:rsidRPr="006E20AB">
        <w:t xml:space="preserve">as </w:t>
      </w:r>
      <w:r w:rsidRPr="006E20AB">
        <w:t xml:space="preserve">a </w:t>
      </w:r>
      <w:r w:rsidR="008E61F4" w:rsidRPr="006E20AB">
        <w:t>st</w:t>
      </w:r>
      <w:r w:rsidRPr="006E20AB">
        <w:t>epping stone</w:t>
      </w:r>
      <w:r w:rsidR="008E61F4" w:rsidRPr="006E20AB">
        <w:t xml:space="preserve"> to future </w:t>
      </w:r>
      <w:r w:rsidRPr="006E20AB">
        <w:t>employment</w:t>
      </w:r>
      <w:r w:rsidR="008E61F4" w:rsidRPr="006E20AB">
        <w:t xml:space="preserve"> was a </w:t>
      </w:r>
      <w:r w:rsidRPr="006E20AB">
        <w:t>positive approach for employer</w:t>
      </w:r>
      <w:r w:rsidR="00D917D5">
        <w:t>s</w:t>
      </w:r>
      <w:r w:rsidR="008E61F4" w:rsidRPr="006E20AB">
        <w:t xml:space="preserve"> </w:t>
      </w:r>
      <w:r w:rsidRPr="006E20AB">
        <w:t>and encouraged</w:t>
      </w:r>
      <w:r w:rsidR="008E61F4" w:rsidRPr="006E20AB">
        <w:t xml:space="preserve"> </w:t>
      </w:r>
      <w:r w:rsidRPr="006E20AB">
        <w:t xml:space="preserve">flexibility and </w:t>
      </w:r>
      <w:r w:rsidR="008E61F4" w:rsidRPr="006E20AB">
        <w:t xml:space="preserve">honest relationships to develop. </w:t>
      </w:r>
      <w:r w:rsidRPr="006E20AB">
        <w:t xml:space="preserve">It didn’t need to be the perfect job, or a forever job, but something to learn from and contribute towards a working future. </w:t>
      </w:r>
    </w:p>
    <w:p w14:paraId="21226CF3" w14:textId="6F027B2E" w:rsidR="008F136D" w:rsidRPr="006E20AB" w:rsidRDefault="008E61F4" w:rsidP="006139EB">
      <w:r w:rsidRPr="006E20AB">
        <w:t xml:space="preserve">Employers appreciated </w:t>
      </w:r>
      <w:r w:rsidR="008F0823">
        <w:t>receiving information</w:t>
      </w:r>
      <w:r w:rsidRPr="006E20AB">
        <w:t xml:space="preserve"> of each individual and the </w:t>
      </w:r>
      <w:r w:rsidR="006B10EF">
        <w:t>option</w:t>
      </w:r>
      <w:r w:rsidR="006B10EF" w:rsidRPr="006E20AB">
        <w:t xml:space="preserve"> </w:t>
      </w:r>
      <w:r w:rsidRPr="006E20AB">
        <w:t>to get to know some of the participants in a work context before offering a regular paid</w:t>
      </w:r>
      <w:r w:rsidR="006E20AB" w:rsidRPr="006E20AB">
        <w:t xml:space="preserve"> </w:t>
      </w:r>
      <w:r w:rsidRPr="006E20AB">
        <w:t>job. They also appreciated that support was o</w:t>
      </w:r>
      <w:r w:rsidR="003A672D">
        <w:t xml:space="preserve">n hand from a central </w:t>
      </w:r>
      <w:r w:rsidR="0000145C">
        <w:t xml:space="preserve">employment </w:t>
      </w:r>
      <w:r w:rsidRPr="006E20AB">
        <w:t>co</w:t>
      </w:r>
      <w:r w:rsidR="00313F5C">
        <w:t>ach</w:t>
      </w:r>
      <w:r w:rsidRPr="006E20AB">
        <w:t xml:space="preserve"> and that they could give feedback on whe</w:t>
      </w:r>
      <w:r w:rsidR="006E20AB">
        <w:t xml:space="preserve">n and how </w:t>
      </w:r>
      <w:r w:rsidR="00EB30F3">
        <w:t xml:space="preserve">targeted </w:t>
      </w:r>
      <w:r w:rsidR="006E20AB">
        <w:t>support</w:t>
      </w:r>
      <w:r w:rsidR="00EB30F3">
        <w:t>s would be used.</w:t>
      </w:r>
    </w:p>
    <w:p w14:paraId="2EEBE76A" w14:textId="77777777" w:rsidR="00EA7242" w:rsidRPr="000F66B2" w:rsidRDefault="00EA7242" w:rsidP="00EA7242">
      <w:r>
        <w:t>Employers liked:</w:t>
      </w:r>
    </w:p>
    <w:p w14:paraId="2B1991EB" w14:textId="77777777" w:rsidR="00EA7242" w:rsidRPr="00CB46E4" w:rsidRDefault="00EA7242" w:rsidP="00EA7242">
      <w:pPr>
        <w:pStyle w:val="ListParagraph"/>
        <w:numPr>
          <w:ilvl w:val="0"/>
          <w:numId w:val="33"/>
        </w:numPr>
      </w:pPr>
      <w:r>
        <w:t>Having time to get to know the young person and what work suited them, observing on-the-job skills in the workplace</w:t>
      </w:r>
    </w:p>
    <w:p w14:paraId="0EFFB7FF" w14:textId="77777777" w:rsidR="00EA7242" w:rsidRPr="000F66B2" w:rsidRDefault="00EA7242" w:rsidP="00EA7242">
      <w:pPr>
        <w:pStyle w:val="ListParagraph"/>
        <w:numPr>
          <w:ilvl w:val="0"/>
          <w:numId w:val="33"/>
        </w:numPr>
      </w:pPr>
      <w:r>
        <w:t>Being informed and included in the planning, progress and work goals of young person from the start</w:t>
      </w:r>
    </w:p>
    <w:p w14:paraId="03425A07" w14:textId="77777777" w:rsidR="00EA7242" w:rsidRDefault="00EA7242" w:rsidP="00EA7242">
      <w:pPr>
        <w:pStyle w:val="ListParagraph"/>
        <w:numPr>
          <w:ilvl w:val="0"/>
          <w:numId w:val="33"/>
        </w:numPr>
      </w:pPr>
      <w:r>
        <w:t>Being able to contact a central employment support person in an ongoing manner to address employer and employee needs as the role progressed</w:t>
      </w:r>
    </w:p>
    <w:p w14:paraId="23846E59" w14:textId="77777777" w:rsidR="00EA7242" w:rsidRDefault="00EA7242" w:rsidP="00EA7242">
      <w:pPr>
        <w:pStyle w:val="ListParagraph"/>
        <w:numPr>
          <w:ilvl w:val="0"/>
          <w:numId w:val="33"/>
        </w:numPr>
      </w:pPr>
      <w:r>
        <w:t>Having responsive and supportive employment support service that was reliable and flexible with options, and could communicate well with families</w:t>
      </w:r>
    </w:p>
    <w:p w14:paraId="2A8A21D4" w14:textId="77777777" w:rsidR="00EA7242" w:rsidRDefault="00EA7242" w:rsidP="00EA7242">
      <w:pPr>
        <w:pStyle w:val="ListParagraph"/>
        <w:numPr>
          <w:ilvl w:val="0"/>
          <w:numId w:val="33"/>
        </w:numPr>
      </w:pPr>
      <w:r>
        <w:t xml:space="preserve">Being able to move ahead with an opportunity but not feeling like it had to be a longer term commitment </w:t>
      </w:r>
    </w:p>
    <w:p w14:paraId="1040962A" w14:textId="77777777" w:rsidR="00EA7242" w:rsidRDefault="00EA7242" w:rsidP="00EA7242">
      <w:pPr>
        <w:pStyle w:val="ListParagraph"/>
        <w:numPr>
          <w:ilvl w:val="0"/>
          <w:numId w:val="33"/>
        </w:numPr>
      </w:pPr>
      <w:r>
        <w:t>Minimal contact with families, ability to develop worker independence without too much interference from home</w:t>
      </w:r>
    </w:p>
    <w:p w14:paraId="18CD7C10" w14:textId="77777777" w:rsidR="00EA7242" w:rsidRDefault="00EA7242" w:rsidP="00EA7242">
      <w:pPr>
        <w:pStyle w:val="ListParagraph"/>
        <w:numPr>
          <w:ilvl w:val="0"/>
          <w:numId w:val="33"/>
        </w:numPr>
      </w:pPr>
      <w:r>
        <w:t>Giving a young person ‘a go’, providing a stepping stone to future work pathways</w:t>
      </w:r>
    </w:p>
    <w:p w14:paraId="1E1D2B23" w14:textId="77777777" w:rsidR="00EA7242" w:rsidRDefault="00EA7242" w:rsidP="00EA7242">
      <w:pPr>
        <w:pStyle w:val="ListParagraph"/>
        <w:numPr>
          <w:ilvl w:val="0"/>
          <w:numId w:val="33"/>
        </w:numPr>
      </w:pPr>
      <w:r>
        <w:t>Customising work roles to benefit their business and work culture, as well as helping a young person in work</w:t>
      </w:r>
    </w:p>
    <w:p w14:paraId="64A7EB21" w14:textId="3624D6C4" w:rsidR="00873EA9" w:rsidRDefault="00EA7242" w:rsidP="00EA7242">
      <w:pPr>
        <w:pStyle w:val="ListParagraph"/>
        <w:numPr>
          <w:ilvl w:val="0"/>
          <w:numId w:val="33"/>
        </w:numPr>
      </w:pPr>
      <w:r>
        <w:t>Positive and enthusiastic workers, where the right attitude and willingness to learn was highly valued</w:t>
      </w:r>
    </w:p>
    <w:p w14:paraId="18F42A75" w14:textId="77777777" w:rsidR="00873EA9" w:rsidRDefault="00873EA9" w:rsidP="003A672D">
      <w:pPr>
        <w:spacing w:before="240"/>
      </w:pPr>
    </w:p>
    <w:p w14:paraId="4733B62D" w14:textId="34F28C5F" w:rsidR="00873EA9" w:rsidRPr="00F02BEF" w:rsidRDefault="00873EA9" w:rsidP="00013237">
      <w:pPr>
        <w:pStyle w:val="Quote"/>
        <w:spacing w:before="0" w:line="240" w:lineRule="auto"/>
        <w:ind w:left="0"/>
        <w:rPr>
          <w:rFonts w:ascii="Arial" w:hAnsi="Arial" w:cs="Arial"/>
        </w:rPr>
      </w:pPr>
      <w:r w:rsidRPr="00F02BEF">
        <w:rPr>
          <w:rFonts w:ascii="Arial" w:hAnsi="Arial" w:cs="Arial"/>
        </w:rPr>
        <w:t>When you hire someone, you do not always know what you are going to get, and then something might come out later down the track. But working with Beth</w:t>
      </w:r>
      <w:r w:rsidR="00CF1C5E" w:rsidRPr="00F02BEF">
        <w:rPr>
          <w:rFonts w:ascii="Arial" w:hAnsi="Arial" w:cs="Arial"/>
        </w:rPr>
        <w:t>,</w:t>
      </w:r>
      <w:r w:rsidRPr="00F02BEF">
        <w:rPr>
          <w:rFonts w:ascii="Arial" w:hAnsi="Arial" w:cs="Arial"/>
        </w:rPr>
        <w:t xml:space="preserve"> </w:t>
      </w:r>
      <w:r w:rsidR="00BA063A" w:rsidRPr="00F02BEF">
        <w:rPr>
          <w:rFonts w:ascii="Arial" w:hAnsi="Arial" w:cs="Arial"/>
        </w:rPr>
        <w:t>(</w:t>
      </w:r>
      <w:r w:rsidRPr="00F02BEF">
        <w:rPr>
          <w:rFonts w:ascii="Arial" w:hAnsi="Arial" w:cs="Arial"/>
        </w:rPr>
        <w:t>the employment coach</w:t>
      </w:r>
      <w:r w:rsidR="00BA063A" w:rsidRPr="00F02BEF">
        <w:rPr>
          <w:rFonts w:ascii="Arial" w:hAnsi="Arial" w:cs="Arial"/>
        </w:rPr>
        <w:t>)</w:t>
      </w:r>
      <w:r w:rsidRPr="00F02BEF">
        <w:rPr>
          <w:rFonts w:ascii="Arial" w:hAnsi="Arial" w:cs="Arial"/>
        </w:rPr>
        <w:t xml:space="preserve"> we knew everything straight off the bat with Jessica, we were prepared for her stepping into her first shift”.</w:t>
      </w:r>
    </w:p>
    <w:p w14:paraId="25E0BC2F" w14:textId="1F4C5B0F" w:rsidR="00873EA9" w:rsidRDefault="00873EA9" w:rsidP="00013237">
      <w:pPr>
        <w:spacing w:before="240" w:after="240"/>
      </w:pPr>
    </w:p>
    <w:p w14:paraId="39A016C4" w14:textId="77777777" w:rsidR="00873EA9" w:rsidRPr="00F02BEF" w:rsidRDefault="00873EA9" w:rsidP="00013237">
      <w:pPr>
        <w:pStyle w:val="Heading1"/>
        <w:spacing w:after="240"/>
        <w:rPr>
          <w:rFonts w:ascii="Arial" w:hAnsi="Arial" w:cs="Arial"/>
          <w:color w:val="auto"/>
        </w:rPr>
      </w:pPr>
      <w:r w:rsidRPr="00F02BEF">
        <w:rPr>
          <w:rFonts w:ascii="Arial" w:hAnsi="Arial" w:cs="Arial"/>
          <w:color w:val="auto"/>
        </w:rPr>
        <w:t xml:space="preserve">5. </w:t>
      </w:r>
      <w:r w:rsidR="00F309B2" w:rsidRPr="00F02BEF">
        <w:rPr>
          <w:rFonts w:ascii="Arial" w:hAnsi="Arial" w:cs="Arial"/>
          <w:color w:val="auto"/>
        </w:rPr>
        <w:t>Practicalities Matter</w:t>
      </w:r>
    </w:p>
    <w:p w14:paraId="4D961FD0" w14:textId="77777777" w:rsidR="00640D52" w:rsidRPr="000F66B2" w:rsidRDefault="00640D52" w:rsidP="00013237">
      <w:pPr>
        <w:spacing w:after="240"/>
      </w:pPr>
      <w:r w:rsidRPr="000F66B2">
        <w:t>Supporting young people with a disability into their first job takes planning</w:t>
      </w:r>
      <w:r w:rsidR="007810B0">
        <w:t xml:space="preserve"> from a practical point of view. </w:t>
      </w:r>
      <w:r w:rsidR="00821B34">
        <w:t>Clear messaging on</w:t>
      </w:r>
      <w:r w:rsidRPr="000F66B2">
        <w:t xml:space="preserve"> employer expectations </w:t>
      </w:r>
      <w:r w:rsidR="00821B34">
        <w:t>can help students and families</w:t>
      </w:r>
      <w:r w:rsidRPr="000F66B2">
        <w:t xml:space="preserve"> </w:t>
      </w:r>
      <w:r w:rsidR="00821B34">
        <w:t>make informed</w:t>
      </w:r>
      <w:r w:rsidRPr="000F66B2">
        <w:t xml:space="preserve"> </w:t>
      </w:r>
      <w:r w:rsidR="00821B34">
        <w:t>decisions about</w:t>
      </w:r>
      <w:r w:rsidRPr="000F66B2">
        <w:t xml:space="preserve"> what they</w:t>
      </w:r>
      <w:r w:rsidR="00B6270D" w:rsidRPr="000F66B2">
        <w:t xml:space="preserve"> can manage in terms of meeting</w:t>
      </w:r>
      <w:r w:rsidRPr="000F66B2">
        <w:t xml:space="preserve"> </w:t>
      </w:r>
      <w:r w:rsidR="004B3376">
        <w:t>employer</w:t>
      </w:r>
      <w:r w:rsidR="004B3376" w:rsidRPr="000F66B2">
        <w:t xml:space="preserve"> </w:t>
      </w:r>
      <w:r w:rsidR="005E7F9D" w:rsidRPr="000F66B2">
        <w:t>‘</w:t>
      </w:r>
      <w:r w:rsidRPr="000F66B2">
        <w:t>non-negotiables</w:t>
      </w:r>
      <w:r w:rsidR="005E7F9D" w:rsidRPr="000F66B2">
        <w:t>’</w:t>
      </w:r>
      <w:r w:rsidRPr="000F66B2">
        <w:t xml:space="preserve">. If there are </w:t>
      </w:r>
      <w:r w:rsidR="00FE47A8" w:rsidRPr="000F66B2">
        <w:t>clear</w:t>
      </w:r>
      <w:r w:rsidRPr="000F66B2">
        <w:t xml:space="preserve"> ‘rules’</w:t>
      </w:r>
      <w:r w:rsidR="00FE47A8" w:rsidRPr="000F66B2">
        <w:t xml:space="preserve"> for the employment to proceed,</w:t>
      </w:r>
      <w:r w:rsidRPr="000F66B2">
        <w:t xml:space="preserve"> it is essential that students and families are aware of what these are and have arrangements in place </w:t>
      </w:r>
      <w:r w:rsidR="00FE47A8" w:rsidRPr="000F66B2">
        <w:t>to meet any expectations.</w:t>
      </w:r>
    </w:p>
    <w:p w14:paraId="134F5AC3" w14:textId="77777777" w:rsidR="00FE47A8" w:rsidRPr="000F66B2" w:rsidRDefault="00FE47A8" w:rsidP="006139EB">
      <w:r w:rsidRPr="000F66B2">
        <w:t>A practical consideration might be ar</w:t>
      </w:r>
      <w:r w:rsidR="007810B0">
        <w:t xml:space="preserve">ound transport to and from work. Does the </w:t>
      </w:r>
      <w:r w:rsidR="00C8441E" w:rsidRPr="000F66B2">
        <w:t>young person</w:t>
      </w:r>
      <w:r w:rsidRPr="000F66B2">
        <w:t xml:space="preserve"> </w:t>
      </w:r>
      <w:r w:rsidR="007810B0">
        <w:t>require</w:t>
      </w:r>
      <w:r w:rsidRPr="000F66B2">
        <w:t xml:space="preserve"> </w:t>
      </w:r>
      <w:r w:rsidR="00B6270D" w:rsidRPr="000F66B2">
        <w:t>a job</w:t>
      </w:r>
      <w:r w:rsidRPr="000F66B2">
        <w:t xml:space="preserve"> they </w:t>
      </w:r>
      <w:r w:rsidR="005E7F9D" w:rsidRPr="000F66B2">
        <w:t xml:space="preserve">can </w:t>
      </w:r>
      <w:r w:rsidRPr="000F66B2">
        <w:t xml:space="preserve">travel independently to by walking or public transport, or </w:t>
      </w:r>
      <w:r w:rsidR="007810B0">
        <w:t>are parents available to</w:t>
      </w:r>
      <w:r w:rsidRPr="000F66B2">
        <w:t xml:space="preserve"> drive them to work</w:t>
      </w:r>
      <w:r w:rsidR="00821B34">
        <w:t>?</w:t>
      </w:r>
      <w:r w:rsidRPr="000F66B2">
        <w:t xml:space="preserve"> How much help will they need to get to work on time, and to be picked up on time at the end of the shift? </w:t>
      </w:r>
      <w:r w:rsidR="007810B0">
        <w:t>Can they get to work on a regular basis or are there likely to be disruptions to the routine?</w:t>
      </w:r>
      <w:r w:rsidR="003C4793">
        <w:t xml:space="preserve"> Do they need any special equipment</w:t>
      </w:r>
      <w:r w:rsidR="004B3376">
        <w:t>, such as protective wear, and do they need to wear a uniform?</w:t>
      </w:r>
    </w:p>
    <w:p w14:paraId="6659A967" w14:textId="77777777" w:rsidR="004B3376" w:rsidRDefault="00FE47A8" w:rsidP="006139EB">
      <w:r w:rsidRPr="000F66B2">
        <w:t xml:space="preserve">These practical </w:t>
      </w:r>
      <w:r w:rsidR="00EF3E71">
        <w:t>considerations</w:t>
      </w:r>
      <w:r w:rsidRPr="000F66B2">
        <w:t xml:space="preserve"> can make a big difference in the </w:t>
      </w:r>
      <w:r w:rsidR="00821B34">
        <w:t>workplace. Following work ‘rules’ often involves a combined</w:t>
      </w:r>
      <w:r w:rsidRPr="000F66B2">
        <w:t xml:space="preserve"> commitment from </w:t>
      </w:r>
      <w:r w:rsidR="007810B0">
        <w:t xml:space="preserve">both the young person and </w:t>
      </w:r>
      <w:r w:rsidR="00821B34">
        <w:t>their f</w:t>
      </w:r>
      <w:r w:rsidR="007810B0">
        <w:t>amil</w:t>
      </w:r>
      <w:r w:rsidR="00821B34">
        <w:t>y to get the balance right</w:t>
      </w:r>
      <w:r w:rsidR="007810B0">
        <w:t>, especially when it comes to a first job.</w:t>
      </w:r>
      <w:r w:rsidR="003C4793">
        <w:t xml:space="preserve"> </w:t>
      </w:r>
      <w:r w:rsidR="000D4708">
        <w:t>It is i</w:t>
      </w:r>
      <w:r w:rsidR="003C4793">
        <w:t>mportant to ensure th</w:t>
      </w:r>
      <w:r w:rsidR="00821B34">
        <w:t>at</w:t>
      </w:r>
      <w:r w:rsidR="003C4793">
        <w:t xml:space="preserve"> students and their families are aware and supported to address these practical issues</w:t>
      </w:r>
      <w:r w:rsidR="00821B34">
        <w:t xml:space="preserve"> and </w:t>
      </w:r>
      <w:r w:rsidR="00034F41">
        <w:t xml:space="preserve">that </w:t>
      </w:r>
      <w:r w:rsidR="00821B34">
        <w:t xml:space="preserve">commitment </w:t>
      </w:r>
      <w:r w:rsidR="004B3376">
        <w:t xml:space="preserve">from all </w:t>
      </w:r>
      <w:r w:rsidR="00821B34">
        <w:t xml:space="preserve">is established to </w:t>
      </w:r>
      <w:r w:rsidR="004B3376">
        <w:t>ensure confidence when</w:t>
      </w:r>
      <w:r w:rsidR="00034F41">
        <w:t xml:space="preserve"> stepping into work.</w:t>
      </w:r>
      <w:r w:rsidR="004B3376">
        <w:t xml:space="preserve"> Being aware of these issues when looking at suitable workplaces and opportunities can avoid potential problems from occurring later on.</w:t>
      </w:r>
    </w:p>
    <w:p w14:paraId="18C4C7F6" w14:textId="77777777" w:rsidR="004B3376" w:rsidRDefault="00FE47A8" w:rsidP="006139EB">
      <w:r w:rsidRPr="000F66B2">
        <w:t xml:space="preserve">Making time for a job </w:t>
      </w:r>
      <w:r w:rsidR="005E7F9D" w:rsidRPr="000F66B2">
        <w:t>was</w:t>
      </w:r>
      <w:r w:rsidRPr="000F66B2">
        <w:t xml:space="preserve"> </w:t>
      </w:r>
      <w:r w:rsidR="005E7F9D" w:rsidRPr="000F66B2">
        <w:t>essential</w:t>
      </w:r>
      <w:r w:rsidRPr="000F66B2">
        <w:t xml:space="preserve">. Sometimes we found students had too many structured activities, such as sports practice or drama group on weeknights or weekends. Students and families should consider if there is enough flexibility in their schedules to </w:t>
      </w:r>
      <w:r w:rsidR="004B3376">
        <w:t>take</w:t>
      </w:r>
      <w:r w:rsidRPr="000F66B2">
        <w:t xml:space="preserve"> up an after school job. </w:t>
      </w:r>
    </w:p>
    <w:p w14:paraId="5037DF4A" w14:textId="77777777" w:rsidR="00FE47A8" w:rsidRPr="000F66B2" w:rsidRDefault="00FE47A8" w:rsidP="006139EB">
      <w:r w:rsidRPr="000F66B2">
        <w:t xml:space="preserve">We found some job opportunities fell through because students/families had </w:t>
      </w:r>
      <w:r w:rsidR="003C4793">
        <w:t xml:space="preserve">very narrow </w:t>
      </w:r>
      <w:r w:rsidR="00CB46E4">
        <w:t xml:space="preserve">time </w:t>
      </w:r>
      <w:r w:rsidRPr="000F66B2">
        <w:t>availab</w:t>
      </w:r>
      <w:r w:rsidR="00CB46E4">
        <w:t>ility</w:t>
      </w:r>
      <w:r w:rsidRPr="000F66B2">
        <w:t xml:space="preserve"> for work. In </w:t>
      </w:r>
      <w:r w:rsidR="009823D9">
        <w:t xml:space="preserve">general, employers like to hire young people </w:t>
      </w:r>
      <w:r w:rsidRPr="000F66B2">
        <w:t xml:space="preserve">who do not have too many restrictions in their schedule. </w:t>
      </w:r>
      <w:r w:rsidR="00CB46E4">
        <w:t>Always clarify</w:t>
      </w:r>
      <w:r w:rsidR="00BD3600">
        <w:t xml:space="preserve"> </w:t>
      </w:r>
      <w:r w:rsidR="00CB46E4">
        <w:t>with families</w:t>
      </w:r>
      <w:r w:rsidR="003C4793">
        <w:t xml:space="preserve"> if </w:t>
      </w:r>
      <w:r w:rsidR="00D91E0A">
        <w:t xml:space="preserve">the </w:t>
      </w:r>
      <w:r w:rsidR="003C4793">
        <w:t>student</w:t>
      </w:r>
      <w:r w:rsidR="00CB46E4">
        <w:t xml:space="preserve"> is</w:t>
      </w:r>
      <w:r w:rsidR="003C4793">
        <w:t xml:space="preserve"> willing and able to</w:t>
      </w:r>
      <w:r w:rsidR="00CB46E4">
        <w:t xml:space="preserve"> adjust </w:t>
      </w:r>
      <w:r w:rsidR="00BD3600">
        <w:t xml:space="preserve">their </w:t>
      </w:r>
      <w:r w:rsidR="00CB46E4">
        <w:t xml:space="preserve">schedules to </w:t>
      </w:r>
      <w:r w:rsidR="005F72DB">
        <w:t xml:space="preserve">meet the time </w:t>
      </w:r>
      <w:r w:rsidR="00BD3600">
        <w:t xml:space="preserve">commitments of </w:t>
      </w:r>
      <w:r w:rsidR="005F72DB">
        <w:t xml:space="preserve">the </w:t>
      </w:r>
      <w:r w:rsidR="00BD3600">
        <w:t>job</w:t>
      </w:r>
      <w:r w:rsidR="005F72DB">
        <w:t>.</w:t>
      </w:r>
      <w:r w:rsidRPr="000F66B2">
        <w:t xml:space="preserve"> </w:t>
      </w:r>
      <w:r w:rsidR="005F72DB">
        <w:t xml:space="preserve">Consider </w:t>
      </w:r>
      <w:r w:rsidR="00BD3600">
        <w:t>reducing</w:t>
      </w:r>
      <w:r w:rsidR="00BD3600" w:rsidRPr="000F66B2">
        <w:t xml:space="preserve"> </w:t>
      </w:r>
      <w:r w:rsidRPr="000F66B2">
        <w:t>some activities and avoid having ‘too much going on’ when trying to move into a first job.</w:t>
      </w:r>
    </w:p>
    <w:p w14:paraId="0A7DF932" w14:textId="7EFFAAA9" w:rsidR="00640D52" w:rsidRDefault="00FE47A8" w:rsidP="006139EB">
      <w:r w:rsidRPr="000F66B2">
        <w:t xml:space="preserve">Think about some of the practical </w:t>
      </w:r>
      <w:r w:rsidR="00EF3E71">
        <w:t>considerations</w:t>
      </w:r>
      <w:r w:rsidR="00EF3E71" w:rsidRPr="000F66B2">
        <w:t xml:space="preserve"> </w:t>
      </w:r>
      <w:r w:rsidRPr="000F66B2">
        <w:t xml:space="preserve">that might impact on certain job roles. For example, if a student doesn’t like a lot of social interaction, a role in a busy retail setting might not be </w:t>
      </w:r>
      <w:r w:rsidR="009823D9">
        <w:t>the best place to start a job. S</w:t>
      </w:r>
      <w:r w:rsidR="003A672D">
        <w:t>imilarly</w:t>
      </w:r>
      <w:r w:rsidR="00D844F7">
        <w:t>,</w:t>
      </w:r>
      <w:r w:rsidRPr="000F66B2">
        <w:t xml:space="preserve"> if someone dislikes working outdoors, a job with a garden maintenance crew might not be suitable.</w:t>
      </w:r>
    </w:p>
    <w:p w14:paraId="314315D3" w14:textId="672D5909" w:rsidR="00EA7242" w:rsidRDefault="00EA7242" w:rsidP="006139EB"/>
    <w:p w14:paraId="15B019A3" w14:textId="77777777" w:rsidR="00EA7242" w:rsidRPr="000F66B2" w:rsidRDefault="00EA7242" w:rsidP="00EA7242">
      <w:r>
        <w:t>Practical considerations:</w:t>
      </w:r>
    </w:p>
    <w:p w14:paraId="1FD43C36" w14:textId="77777777" w:rsidR="00EA7242" w:rsidRDefault="00EA7242" w:rsidP="00EA7242">
      <w:pPr>
        <w:pStyle w:val="ListParagraph"/>
        <w:numPr>
          <w:ilvl w:val="0"/>
          <w:numId w:val="33"/>
        </w:numPr>
      </w:pPr>
      <w:r>
        <w:t>Does the young person have support from parents to undertake work?</w:t>
      </w:r>
    </w:p>
    <w:p w14:paraId="2C16ADB9" w14:textId="77777777" w:rsidR="00EA7242" w:rsidRDefault="00EA7242" w:rsidP="00EA7242">
      <w:pPr>
        <w:pStyle w:val="ListParagraph"/>
        <w:numPr>
          <w:ilvl w:val="0"/>
          <w:numId w:val="33"/>
        </w:numPr>
      </w:pPr>
      <w:r>
        <w:t>Are there specific requirements from the employer, such as uniforms, safety equipment or pre-requisite training to undertake the role?</w:t>
      </w:r>
    </w:p>
    <w:p w14:paraId="7D135E55" w14:textId="77777777" w:rsidR="00EA7242" w:rsidRDefault="00EA7242" w:rsidP="00EA7242">
      <w:pPr>
        <w:pStyle w:val="ListParagraph"/>
        <w:numPr>
          <w:ilvl w:val="0"/>
          <w:numId w:val="33"/>
        </w:numPr>
      </w:pPr>
      <w:r>
        <w:t>Is the student available to work at specified times and days, and can they get to work reliably?</w:t>
      </w:r>
    </w:p>
    <w:p w14:paraId="6B16D1B2" w14:textId="77777777" w:rsidR="00EA7242" w:rsidRDefault="00EA7242" w:rsidP="00EA7242">
      <w:pPr>
        <w:pStyle w:val="ListParagraph"/>
        <w:numPr>
          <w:ilvl w:val="0"/>
          <w:numId w:val="33"/>
        </w:numPr>
      </w:pPr>
      <w:r>
        <w:t>Are there too many competing activities that could impact on students’ ability to work, and are they able to make adjustments?</w:t>
      </w:r>
    </w:p>
    <w:p w14:paraId="4440BCAC" w14:textId="77777777" w:rsidR="00EA7242" w:rsidRDefault="00EA7242" w:rsidP="006139EB">
      <w:pPr>
        <w:pStyle w:val="ListParagraph"/>
        <w:numPr>
          <w:ilvl w:val="0"/>
          <w:numId w:val="33"/>
        </w:numPr>
      </w:pPr>
      <w:r>
        <w:t>Keep a check list of any practical issues that may impact on success in a role, and discuss with employment coach to find solutions</w:t>
      </w:r>
    </w:p>
    <w:p w14:paraId="1DCDA871" w14:textId="66FE943C" w:rsidR="009E051E" w:rsidRDefault="00FE0468" w:rsidP="00EA7242">
      <w:r w:rsidRPr="000F66B2">
        <w:t>G</w:t>
      </w:r>
      <w:r w:rsidR="00F072E5" w:rsidRPr="000F66B2">
        <w:t>ood communication between all involved</w:t>
      </w:r>
      <w:r w:rsidRPr="000F66B2">
        <w:t xml:space="preserve"> is key</w:t>
      </w:r>
      <w:r w:rsidR="00FE47A8" w:rsidRPr="000F66B2">
        <w:t xml:space="preserve"> and can help to resolve any issues </w:t>
      </w:r>
      <w:r w:rsidR="00034F41">
        <w:t>before they put a job at risk</w:t>
      </w:r>
      <w:r w:rsidR="00FE47A8" w:rsidRPr="000F66B2">
        <w:t>.</w:t>
      </w:r>
      <w:r w:rsidR="00F140C9" w:rsidRPr="00F140C9">
        <w:rPr>
          <w:noProof/>
          <w:lang w:eastAsia="en-AU"/>
        </w:rPr>
        <w:t xml:space="preserve"> </w:t>
      </w:r>
    </w:p>
    <w:p w14:paraId="75C3B025" w14:textId="77777777" w:rsidR="00F140C9" w:rsidRPr="000F66B2" w:rsidRDefault="00F140C9" w:rsidP="006139EB"/>
    <w:p w14:paraId="6F496503" w14:textId="77777777" w:rsidR="00941CBE" w:rsidRPr="00013237" w:rsidRDefault="003C1208" w:rsidP="006139EB">
      <w:pPr>
        <w:rPr>
          <w:i/>
        </w:rPr>
      </w:pPr>
      <w:r w:rsidRPr="00F02BEF">
        <w:t xml:space="preserve">“I don’t like touching people’s heads” discovered one participant in the </w:t>
      </w:r>
      <w:r w:rsidR="00EA7B59" w:rsidRPr="00F02BEF">
        <w:t>project</w:t>
      </w:r>
      <w:r w:rsidRPr="00F02BEF">
        <w:t xml:space="preserve">. This was discovered after </w:t>
      </w:r>
      <w:r w:rsidR="00B6270D" w:rsidRPr="00F02BEF">
        <w:t xml:space="preserve">the student </w:t>
      </w:r>
      <w:r w:rsidRPr="00F02BEF">
        <w:t>really want</w:t>
      </w:r>
      <w:r w:rsidR="004F2D96" w:rsidRPr="00F02BEF">
        <w:t>ed</w:t>
      </w:r>
      <w:r w:rsidRPr="00F02BEF">
        <w:t xml:space="preserve"> to have a career</w:t>
      </w:r>
      <w:r w:rsidR="00B6270D" w:rsidRPr="00F02BEF">
        <w:t xml:space="preserve"> in hairdressing and </w:t>
      </w:r>
      <w:r w:rsidR="004F2D96" w:rsidRPr="00F02BEF">
        <w:t xml:space="preserve">was </w:t>
      </w:r>
      <w:r w:rsidRPr="00F02BEF">
        <w:t xml:space="preserve">placed in a part time after school job at a hairdresser. The job lasted a few months but was unsustainable due to this realisation and it no longer being a good, practical fit for the student. </w:t>
      </w:r>
      <w:r w:rsidR="00FE47A8" w:rsidRPr="00F02BEF">
        <w:t xml:space="preserve">This </w:t>
      </w:r>
      <w:r w:rsidR="003C4793" w:rsidRPr="00F02BEF">
        <w:t>is</w:t>
      </w:r>
      <w:r w:rsidR="00E53B94" w:rsidRPr="00F02BEF">
        <w:t xml:space="preserve"> all</w:t>
      </w:r>
      <w:r w:rsidR="003C4793" w:rsidRPr="00F02BEF">
        <w:t xml:space="preserve"> part of the career process and it </w:t>
      </w:r>
      <w:r w:rsidR="00E53B94" w:rsidRPr="00F02BEF">
        <w:t>is</w:t>
      </w:r>
      <w:r w:rsidR="00FE47A8" w:rsidRPr="00F02BEF">
        <w:t xml:space="preserve"> better to</w:t>
      </w:r>
      <w:r w:rsidRPr="00F02BEF">
        <w:t xml:space="preserve"> find out early </w:t>
      </w:r>
      <w:r w:rsidR="00FE47A8" w:rsidRPr="00F02BEF">
        <w:t xml:space="preserve">on </w:t>
      </w:r>
      <w:r w:rsidR="00E53B94" w:rsidRPr="00F02BEF">
        <w:t>and adjust career plan</w:t>
      </w:r>
      <w:r w:rsidR="00BD3600" w:rsidRPr="00F02BEF">
        <w:t>ning</w:t>
      </w:r>
      <w:r w:rsidR="00E53B94" w:rsidRPr="00F02BEF">
        <w:t xml:space="preserve"> to incorporate what the student had learnt</w:t>
      </w:r>
      <w:r w:rsidR="00BD3600" w:rsidRPr="00F02BEF">
        <w:t xml:space="preserve"> </w:t>
      </w:r>
      <w:r w:rsidR="00FE47A8" w:rsidRPr="00F02BEF">
        <w:t>rather than continuing down a hairdressing career unsuited to them</w:t>
      </w:r>
      <w:r w:rsidR="00FE47A8" w:rsidRPr="00013237">
        <w:rPr>
          <w:i/>
        </w:rPr>
        <w:t>.</w:t>
      </w:r>
    </w:p>
    <w:p w14:paraId="6DB521BE" w14:textId="77777777" w:rsidR="0091438C" w:rsidRPr="00F02BEF" w:rsidRDefault="00E4342F" w:rsidP="006139EB">
      <w:pPr>
        <w:pStyle w:val="Heading1"/>
        <w:rPr>
          <w:rFonts w:ascii="Arial" w:hAnsi="Arial" w:cs="Arial"/>
          <w:color w:val="auto"/>
          <w:bdr w:val="none" w:sz="0" w:space="0" w:color="auto" w:frame="1"/>
        </w:rPr>
      </w:pPr>
      <w:bookmarkStart w:id="6" w:name="_Toc61428924"/>
      <w:r w:rsidRPr="00F02BEF">
        <w:rPr>
          <w:rFonts w:ascii="Arial" w:hAnsi="Arial" w:cs="Arial"/>
          <w:color w:val="auto"/>
          <w:bdr w:val="none" w:sz="0" w:space="0" w:color="auto" w:frame="1"/>
        </w:rPr>
        <w:t>6.</w:t>
      </w:r>
      <w:r w:rsidR="00BA1DE8" w:rsidRPr="00F02BEF">
        <w:rPr>
          <w:rFonts w:ascii="Arial" w:hAnsi="Arial" w:cs="Arial"/>
          <w:color w:val="auto"/>
          <w:bdr w:val="none" w:sz="0" w:space="0" w:color="auto" w:frame="1"/>
        </w:rPr>
        <w:t xml:space="preserve"> </w:t>
      </w:r>
      <w:r w:rsidR="00FC119A" w:rsidRPr="00F02BEF">
        <w:rPr>
          <w:rFonts w:ascii="Arial" w:hAnsi="Arial" w:cs="Arial"/>
          <w:color w:val="auto"/>
          <w:bdr w:val="none" w:sz="0" w:space="0" w:color="auto" w:frame="1"/>
        </w:rPr>
        <w:t>Reach</w:t>
      </w:r>
      <w:r w:rsidR="004B2D47" w:rsidRPr="00F02BEF">
        <w:rPr>
          <w:rFonts w:ascii="Arial" w:hAnsi="Arial" w:cs="Arial"/>
          <w:color w:val="auto"/>
          <w:bdr w:val="none" w:sz="0" w:space="0" w:color="auto" w:frame="1"/>
        </w:rPr>
        <w:t xml:space="preserve"> out to</w:t>
      </w:r>
      <w:r w:rsidR="004D1BED" w:rsidRPr="00F02BEF">
        <w:rPr>
          <w:rFonts w:ascii="Arial" w:hAnsi="Arial" w:cs="Arial"/>
          <w:color w:val="auto"/>
          <w:bdr w:val="none" w:sz="0" w:space="0" w:color="auto" w:frame="1"/>
        </w:rPr>
        <w:t xml:space="preserve"> your community networks</w:t>
      </w:r>
      <w:bookmarkEnd w:id="6"/>
    </w:p>
    <w:p w14:paraId="58DC6764" w14:textId="77777777" w:rsidR="0091438C" w:rsidRPr="000F66B2" w:rsidRDefault="0091438C" w:rsidP="003A672D">
      <w:pPr>
        <w:spacing w:before="240"/>
        <w:rPr>
          <w:shd w:val="clear" w:color="auto" w:fill="FFFFFF"/>
        </w:rPr>
      </w:pPr>
      <w:r w:rsidRPr="000F66B2">
        <w:rPr>
          <w:shd w:val="clear" w:color="auto" w:fill="FFFFFF"/>
        </w:rPr>
        <w:t xml:space="preserve">While some young people might be able to walk straight into a job without much planning, we found that most </w:t>
      </w:r>
      <w:r w:rsidR="005E6122">
        <w:rPr>
          <w:shd w:val="clear" w:color="auto" w:fill="FFFFFF"/>
        </w:rPr>
        <w:t>students</w:t>
      </w:r>
      <w:r w:rsidRPr="000F66B2">
        <w:rPr>
          <w:shd w:val="clear" w:color="auto" w:fill="FFFFFF"/>
        </w:rPr>
        <w:t xml:space="preserve"> really benefited from an approach that included a </w:t>
      </w:r>
      <w:r w:rsidR="004B3376">
        <w:rPr>
          <w:shd w:val="clear" w:color="auto" w:fill="FFFFFF"/>
        </w:rPr>
        <w:t>network</w:t>
      </w:r>
      <w:r w:rsidR="004B3376" w:rsidRPr="000F66B2">
        <w:rPr>
          <w:shd w:val="clear" w:color="auto" w:fill="FFFFFF"/>
        </w:rPr>
        <w:t xml:space="preserve"> </w:t>
      </w:r>
      <w:r w:rsidRPr="000F66B2">
        <w:rPr>
          <w:shd w:val="clear" w:color="auto" w:fill="FFFFFF"/>
        </w:rPr>
        <w:t xml:space="preserve">of people and services rather </w:t>
      </w:r>
      <w:r w:rsidR="004B3376">
        <w:rPr>
          <w:shd w:val="clear" w:color="auto" w:fill="FFFFFF"/>
        </w:rPr>
        <w:t>than acting alone</w:t>
      </w:r>
      <w:r w:rsidRPr="000F66B2">
        <w:rPr>
          <w:shd w:val="clear" w:color="auto" w:fill="FFFFFF"/>
        </w:rPr>
        <w:t xml:space="preserve">. It </w:t>
      </w:r>
      <w:r w:rsidR="00F91E6B">
        <w:rPr>
          <w:shd w:val="clear" w:color="auto" w:fill="FFFFFF"/>
        </w:rPr>
        <w:t xml:space="preserve">rings </w:t>
      </w:r>
      <w:r w:rsidRPr="000F66B2">
        <w:rPr>
          <w:shd w:val="clear" w:color="auto" w:fill="FFFFFF"/>
        </w:rPr>
        <w:t xml:space="preserve">true </w:t>
      </w:r>
      <w:r w:rsidR="00F91E6B">
        <w:rPr>
          <w:shd w:val="clear" w:color="auto" w:fill="FFFFFF"/>
        </w:rPr>
        <w:t>that people don’t</w:t>
      </w:r>
      <w:r w:rsidR="008D7F36" w:rsidRPr="000F66B2">
        <w:rPr>
          <w:shd w:val="clear" w:color="auto" w:fill="FFFFFF"/>
        </w:rPr>
        <w:t xml:space="preserve"> work </w:t>
      </w:r>
      <w:r w:rsidR="00507487" w:rsidRPr="000F66B2">
        <w:rPr>
          <w:shd w:val="clear" w:color="auto" w:fill="FFFFFF"/>
        </w:rPr>
        <w:t xml:space="preserve">well </w:t>
      </w:r>
      <w:r w:rsidR="00983A35" w:rsidRPr="000F66B2">
        <w:rPr>
          <w:shd w:val="clear" w:color="auto" w:fill="FFFFFF"/>
        </w:rPr>
        <w:t xml:space="preserve">in a vacuum and outcomes were </w:t>
      </w:r>
      <w:r w:rsidRPr="000F66B2">
        <w:rPr>
          <w:shd w:val="clear" w:color="auto" w:fill="FFFFFF"/>
        </w:rPr>
        <w:t xml:space="preserve">strengthened </w:t>
      </w:r>
      <w:r w:rsidR="00983A35" w:rsidRPr="000F66B2">
        <w:rPr>
          <w:shd w:val="clear" w:color="auto" w:fill="FFFFFF"/>
        </w:rPr>
        <w:t>at</w:t>
      </w:r>
      <w:r w:rsidRPr="000F66B2">
        <w:rPr>
          <w:shd w:val="clear" w:color="auto" w:fill="FFFFFF"/>
        </w:rPr>
        <w:t xml:space="preserve"> each </w:t>
      </w:r>
      <w:r w:rsidR="00983A35" w:rsidRPr="000F66B2">
        <w:rPr>
          <w:shd w:val="clear" w:color="auto" w:fill="FFFFFF"/>
        </w:rPr>
        <w:t>stage</w:t>
      </w:r>
      <w:r w:rsidRPr="000F66B2">
        <w:rPr>
          <w:shd w:val="clear" w:color="auto" w:fill="FFFFFF"/>
        </w:rPr>
        <w:t xml:space="preserve"> by reaching out to others who could help. Strong </w:t>
      </w:r>
      <w:r w:rsidR="00983A35" w:rsidRPr="000F66B2">
        <w:rPr>
          <w:shd w:val="clear" w:color="auto" w:fill="FFFFFF"/>
        </w:rPr>
        <w:t>network</w:t>
      </w:r>
      <w:r w:rsidRPr="000F66B2">
        <w:rPr>
          <w:shd w:val="clear" w:color="auto" w:fill="FFFFFF"/>
        </w:rPr>
        <w:t xml:space="preserve"> links helped to build authent</w:t>
      </w:r>
      <w:r w:rsidR="00983A35" w:rsidRPr="000F66B2">
        <w:rPr>
          <w:shd w:val="clear" w:color="auto" w:fill="FFFFFF"/>
        </w:rPr>
        <w:t>ic relationships with employers, schools and parents, and often resulted in s</w:t>
      </w:r>
      <w:r w:rsidRPr="000F66B2">
        <w:rPr>
          <w:shd w:val="clear" w:color="auto" w:fill="FFFFFF"/>
        </w:rPr>
        <w:t>tudent</w:t>
      </w:r>
      <w:r w:rsidR="00983A35" w:rsidRPr="000F66B2">
        <w:rPr>
          <w:shd w:val="clear" w:color="auto" w:fill="FFFFFF"/>
        </w:rPr>
        <w:t>s</w:t>
      </w:r>
      <w:r w:rsidRPr="000F66B2">
        <w:rPr>
          <w:shd w:val="clear" w:color="auto" w:fill="FFFFFF"/>
        </w:rPr>
        <w:t xml:space="preserve"> </w:t>
      </w:r>
      <w:r w:rsidR="00983A35" w:rsidRPr="000F66B2">
        <w:rPr>
          <w:shd w:val="clear" w:color="auto" w:fill="FFFFFF"/>
        </w:rPr>
        <w:t>getting</w:t>
      </w:r>
      <w:r w:rsidRPr="000F66B2">
        <w:rPr>
          <w:shd w:val="clear" w:color="auto" w:fill="FFFFFF"/>
        </w:rPr>
        <w:t xml:space="preserve"> a job.</w:t>
      </w:r>
    </w:p>
    <w:p w14:paraId="1A773A6D" w14:textId="77777777" w:rsidR="0091438C" w:rsidRPr="000F66B2" w:rsidRDefault="009C1E82" w:rsidP="006139EB">
      <w:r>
        <w:rPr>
          <w:shd w:val="clear" w:color="auto" w:fill="FFFFFF"/>
        </w:rPr>
        <w:t>Employment support organisations</w:t>
      </w:r>
      <w:r w:rsidR="0091438C" w:rsidRPr="000F66B2">
        <w:rPr>
          <w:shd w:val="clear" w:color="auto" w:fill="FFFFFF"/>
        </w:rPr>
        <w:t xml:space="preserve"> that were </w:t>
      </w:r>
      <w:r w:rsidR="00983A35" w:rsidRPr="000F66B2">
        <w:rPr>
          <w:shd w:val="clear" w:color="auto" w:fill="FFFFFF"/>
        </w:rPr>
        <w:t>well</w:t>
      </w:r>
      <w:r w:rsidR="0091438C" w:rsidRPr="000F66B2">
        <w:rPr>
          <w:shd w:val="clear" w:color="auto" w:fill="FFFFFF"/>
        </w:rPr>
        <w:t xml:space="preserve"> connected to their local community </w:t>
      </w:r>
      <w:r w:rsidR="00654533">
        <w:rPr>
          <w:shd w:val="clear" w:color="auto" w:fill="FFFFFF"/>
        </w:rPr>
        <w:t>achieved</w:t>
      </w:r>
      <w:r w:rsidR="0091438C" w:rsidRPr="000F66B2">
        <w:rPr>
          <w:shd w:val="clear" w:color="auto" w:fill="FFFFFF"/>
        </w:rPr>
        <w:t xml:space="preserve"> better outcomes for th</w:t>
      </w:r>
      <w:r w:rsidR="00654533">
        <w:rPr>
          <w:shd w:val="clear" w:color="auto" w:fill="FFFFFF"/>
        </w:rPr>
        <w:t>e young people they worked with</w:t>
      </w:r>
      <w:r w:rsidR="0091438C" w:rsidRPr="000F66B2">
        <w:rPr>
          <w:shd w:val="clear" w:color="auto" w:fill="FFFFFF"/>
        </w:rPr>
        <w:t xml:space="preserve"> compared to providers that covered larger areas and had less time to work</w:t>
      </w:r>
      <w:r w:rsidR="004B3376">
        <w:rPr>
          <w:shd w:val="clear" w:color="auto" w:fill="FFFFFF"/>
        </w:rPr>
        <w:t xml:space="preserve"> collaboratively</w:t>
      </w:r>
      <w:r w:rsidR="0091438C" w:rsidRPr="000F66B2">
        <w:rPr>
          <w:shd w:val="clear" w:color="auto" w:fill="FFFFFF"/>
        </w:rPr>
        <w:t xml:space="preserve">. One provider had </w:t>
      </w:r>
      <w:r w:rsidR="00F91E6B">
        <w:rPr>
          <w:shd w:val="clear" w:color="auto" w:fill="FFFFFF"/>
        </w:rPr>
        <w:t>no</w:t>
      </w:r>
      <w:r w:rsidR="0091438C" w:rsidRPr="000F66B2">
        <w:rPr>
          <w:shd w:val="clear" w:color="auto" w:fill="FFFFFF"/>
        </w:rPr>
        <w:t xml:space="preserve"> time for community engagement due to other organisational priorities. T</w:t>
      </w:r>
      <w:r w:rsidR="00F91E6B">
        <w:rPr>
          <w:shd w:val="clear" w:color="auto" w:fill="FFFFFF"/>
        </w:rPr>
        <w:t>his provider</w:t>
      </w:r>
      <w:r w:rsidR="0091438C" w:rsidRPr="000F66B2">
        <w:rPr>
          <w:shd w:val="clear" w:color="auto" w:fill="FFFFFF"/>
        </w:rPr>
        <w:t xml:space="preserve"> had </w:t>
      </w:r>
      <w:r w:rsidR="00F91E6B">
        <w:rPr>
          <w:shd w:val="clear" w:color="auto" w:fill="FFFFFF"/>
        </w:rPr>
        <w:t xml:space="preserve">no </w:t>
      </w:r>
      <w:r w:rsidR="0091438C" w:rsidRPr="000F66B2">
        <w:rPr>
          <w:shd w:val="clear" w:color="auto" w:fill="FFFFFF"/>
        </w:rPr>
        <w:t xml:space="preserve">employment outcomes with the students they worked with. </w:t>
      </w:r>
    </w:p>
    <w:p w14:paraId="6B092BEE" w14:textId="4F4E1110" w:rsidR="0091438C" w:rsidRPr="000F66B2" w:rsidRDefault="0091438C" w:rsidP="006139EB">
      <w:pPr>
        <w:rPr>
          <w:shd w:val="clear" w:color="auto" w:fill="FFFFFF"/>
        </w:rPr>
      </w:pPr>
      <w:r w:rsidRPr="000F66B2">
        <w:rPr>
          <w:shd w:val="clear" w:color="auto" w:fill="FFFFFF"/>
        </w:rPr>
        <w:t xml:space="preserve">Reaching out to community was often supported through </w:t>
      </w:r>
      <w:r w:rsidR="00E53B94">
        <w:rPr>
          <w:shd w:val="clear" w:color="auto" w:fill="FFFFFF"/>
        </w:rPr>
        <w:t>the</w:t>
      </w:r>
      <w:r w:rsidRPr="000F66B2">
        <w:rPr>
          <w:shd w:val="clear" w:color="auto" w:fill="FFFFFF"/>
        </w:rPr>
        <w:t xml:space="preserve"> Ticket to Work </w:t>
      </w:r>
      <w:r w:rsidR="008E7C19">
        <w:rPr>
          <w:shd w:val="clear" w:color="auto" w:fill="FFFFFF"/>
        </w:rPr>
        <w:t>n</w:t>
      </w:r>
      <w:r w:rsidRPr="000F66B2">
        <w:rPr>
          <w:shd w:val="clear" w:color="auto" w:fill="FFFFFF"/>
        </w:rPr>
        <w:t xml:space="preserve">etwork, connecting the young person’s school, careers teachers or support staff, employers, employment services and disability services. In some cases the network </w:t>
      </w:r>
      <w:r w:rsidR="004B3376">
        <w:rPr>
          <w:shd w:val="clear" w:color="auto" w:fill="FFFFFF"/>
        </w:rPr>
        <w:t>made</w:t>
      </w:r>
      <w:r w:rsidRPr="000F66B2">
        <w:rPr>
          <w:shd w:val="clear" w:color="auto" w:fill="FFFFFF"/>
        </w:rPr>
        <w:t xml:space="preserve"> connections with employers through mock interviews, industry immersion days or career sessions, and this helped enormously in creating part time work opportunities for students.</w:t>
      </w:r>
    </w:p>
    <w:p w14:paraId="59E73C7A" w14:textId="77073217" w:rsidR="0091438C" w:rsidRPr="000F66B2" w:rsidRDefault="0091438C" w:rsidP="006139EB">
      <w:pPr>
        <w:rPr>
          <w:shd w:val="clear" w:color="auto" w:fill="FFFFFF"/>
        </w:rPr>
      </w:pPr>
      <w:r w:rsidRPr="000F66B2">
        <w:rPr>
          <w:shd w:val="clear" w:color="auto" w:fill="FFFFFF"/>
        </w:rPr>
        <w:t>For example,</w:t>
      </w:r>
      <w:r w:rsidR="00F010B0" w:rsidRPr="000F66B2">
        <w:rPr>
          <w:shd w:val="clear" w:color="auto" w:fill="FFFFFF"/>
        </w:rPr>
        <w:t xml:space="preserve"> </w:t>
      </w:r>
      <w:r w:rsidR="004B3376">
        <w:rPr>
          <w:shd w:val="clear" w:color="auto" w:fill="FFFFFF"/>
        </w:rPr>
        <w:t>Gayle</w:t>
      </w:r>
      <w:r w:rsidR="003A672D">
        <w:rPr>
          <w:shd w:val="clear" w:color="auto" w:fill="FFFFFF"/>
        </w:rPr>
        <w:t xml:space="preserve">, </w:t>
      </w:r>
      <w:proofErr w:type="spellStart"/>
      <w:r w:rsidR="003A672D">
        <w:rPr>
          <w:shd w:val="clear" w:color="auto" w:fill="FFFFFF"/>
        </w:rPr>
        <w:t>a</w:t>
      </w:r>
      <w:proofErr w:type="spellEnd"/>
      <w:r w:rsidR="003A672D">
        <w:rPr>
          <w:shd w:val="clear" w:color="auto" w:fill="FFFFFF"/>
        </w:rPr>
        <w:t xml:space="preserve"> </w:t>
      </w:r>
      <w:r w:rsidR="0000145C">
        <w:rPr>
          <w:shd w:val="clear" w:color="auto" w:fill="FFFFFF"/>
        </w:rPr>
        <w:t xml:space="preserve">employment </w:t>
      </w:r>
      <w:r w:rsidR="00313F5C" w:rsidRPr="000F66B2">
        <w:rPr>
          <w:shd w:val="clear" w:color="auto" w:fill="FFFFFF"/>
        </w:rPr>
        <w:t>co</w:t>
      </w:r>
      <w:r w:rsidR="00313F5C">
        <w:rPr>
          <w:shd w:val="clear" w:color="auto" w:fill="FFFFFF"/>
        </w:rPr>
        <w:t>ach</w:t>
      </w:r>
      <w:r w:rsidR="00313F5C" w:rsidRPr="000F66B2">
        <w:rPr>
          <w:shd w:val="clear" w:color="auto" w:fill="FFFFFF"/>
        </w:rPr>
        <w:t xml:space="preserve"> </w:t>
      </w:r>
      <w:r w:rsidRPr="000F66B2">
        <w:rPr>
          <w:shd w:val="clear" w:color="auto" w:fill="FFFFFF"/>
        </w:rPr>
        <w:t xml:space="preserve">in Geelong, was able to connect </w:t>
      </w:r>
      <w:r w:rsidR="004B3376">
        <w:rPr>
          <w:shd w:val="clear" w:color="auto" w:fill="FFFFFF"/>
        </w:rPr>
        <w:t>Callum</w:t>
      </w:r>
      <w:r w:rsidR="004B3376" w:rsidRPr="000F66B2">
        <w:rPr>
          <w:shd w:val="clear" w:color="auto" w:fill="FFFFFF"/>
        </w:rPr>
        <w:t xml:space="preserve"> </w:t>
      </w:r>
      <w:r w:rsidRPr="000F66B2">
        <w:rPr>
          <w:shd w:val="clear" w:color="auto" w:fill="FFFFFF"/>
        </w:rPr>
        <w:t xml:space="preserve">with an employer by inviting them to a mock interview </w:t>
      </w:r>
      <w:r w:rsidR="00E4342F">
        <w:rPr>
          <w:shd w:val="clear" w:color="auto" w:fill="FFFFFF"/>
        </w:rPr>
        <w:t xml:space="preserve">session </w:t>
      </w:r>
      <w:r w:rsidRPr="000F66B2">
        <w:rPr>
          <w:shd w:val="clear" w:color="auto" w:fill="FFFFFF"/>
        </w:rPr>
        <w:t xml:space="preserve">as part of the Ticket to Work </w:t>
      </w:r>
      <w:r w:rsidR="008E7C19">
        <w:rPr>
          <w:shd w:val="clear" w:color="auto" w:fill="FFFFFF"/>
        </w:rPr>
        <w:t>n</w:t>
      </w:r>
      <w:r w:rsidRPr="000F66B2">
        <w:rPr>
          <w:shd w:val="clear" w:color="auto" w:fill="FFFFFF"/>
        </w:rPr>
        <w:t xml:space="preserve">etwork in the area. The employer got to know </w:t>
      </w:r>
      <w:r w:rsidR="004B3376">
        <w:rPr>
          <w:shd w:val="clear" w:color="auto" w:fill="FFFFFF"/>
        </w:rPr>
        <w:t>Callum</w:t>
      </w:r>
      <w:r w:rsidR="004B3376" w:rsidRPr="000F66B2">
        <w:rPr>
          <w:shd w:val="clear" w:color="auto" w:fill="FFFFFF"/>
        </w:rPr>
        <w:t xml:space="preserve"> </w:t>
      </w:r>
      <w:r w:rsidRPr="000F66B2">
        <w:rPr>
          <w:shd w:val="clear" w:color="auto" w:fill="FFFFFF"/>
        </w:rPr>
        <w:t xml:space="preserve">and recognised his interest in </w:t>
      </w:r>
      <w:r w:rsidR="004B3376">
        <w:rPr>
          <w:shd w:val="clear" w:color="auto" w:fill="FFFFFF"/>
        </w:rPr>
        <w:t>cooking</w:t>
      </w:r>
      <w:r w:rsidR="00000015" w:rsidRPr="000F66B2">
        <w:rPr>
          <w:shd w:val="clear" w:color="auto" w:fill="FFFFFF"/>
        </w:rPr>
        <w:t>, and this connection helped create</w:t>
      </w:r>
      <w:r w:rsidRPr="000F66B2">
        <w:rPr>
          <w:shd w:val="clear" w:color="auto" w:fill="FFFFFF"/>
        </w:rPr>
        <w:t xml:space="preserve"> an initial work trial at </w:t>
      </w:r>
      <w:r w:rsidR="00000015" w:rsidRPr="000F66B2">
        <w:rPr>
          <w:shd w:val="clear" w:color="auto" w:fill="FFFFFF"/>
        </w:rPr>
        <w:t>the local</w:t>
      </w:r>
      <w:r w:rsidRPr="000F66B2">
        <w:rPr>
          <w:shd w:val="clear" w:color="auto" w:fill="FFFFFF"/>
        </w:rPr>
        <w:t xml:space="preserve"> </w:t>
      </w:r>
      <w:r w:rsidR="004B3376">
        <w:rPr>
          <w:shd w:val="clear" w:color="auto" w:fill="FFFFFF"/>
        </w:rPr>
        <w:t>bistro</w:t>
      </w:r>
      <w:r w:rsidRPr="000F66B2">
        <w:rPr>
          <w:shd w:val="clear" w:color="auto" w:fill="FFFFFF"/>
        </w:rPr>
        <w:t xml:space="preserve">. </w:t>
      </w:r>
      <w:r w:rsidR="004B3376">
        <w:rPr>
          <w:shd w:val="clear" w:color="auto" w:fill="FFFFFF"/>
        </w:rPr>
        <w:t>Callum’s</w:t>
      </w:r>
      <w:r w:rsidR="004B3376" w:rsidRPr="000F66B2">
        <w:rPr>
          <w:shd w:val="clear" w:color="auto" w:fill="FFFFFF"/>
        </w:rPr>
        <w:t xml:space="preserve"> </w:t>
      </w:r>
      <w:r w:rsidR="00000015" w:rsidRPr="000F66B2">
        <w:rPr>
          <w:shd w:val="clear" w:color="auto" w:fill="FFFFFF"/>
        </w:rPr>
        <w:t xml:space="preserve">initial </w:t>
      </w:r>
      <w:r w:rsidRPr="000F66B2">
        <w:rPr>
          <w:shd w:val="clear" w:color="auto" w:fill="FFFFFF"/>
        </w:rPr>
        <w:t xml:space="preserve">trial </w:t>
      </w:r>
      <w:r w:rsidR="00000015" w:rsidRPr="000F66B2">
        <w:rPr>
          <w:shd w:val="clear" w:color="auto" w:fill="FFFFFF"/>
        </w:rPr>
        <w:t xml:space="preserve">soon became a part time job, </w:t>
      </w:r>
      <w:r w:rsidRPr="000F66B2">
        <w:rPr>
          <w:shd w:val="clear" w:color="auto" w:fill="FFFFFF"/>
        </w:rPr>
        <w:t xml:space="preserve">and </w:t>
      </w:r>
      <w:r w:rsidR="00000015" w:rsidRPr="000F66B2">
        <w:rPr>
          <w:shd w:val="clear" w:color="auto" w:fill="FFFFFF"/>
        </w:rPr>
        <w:t xml:space="preserve">he </w:t>
      </w:r>
      <w:r w:rsidRPr="000F66B2">
        <w:rPr>
          <w:shd w:val="clear" w:color="auto" w:fill="FFFFFF"/>
        </w:rPr>
        <w:t>is now thinking of taking up a</w:t>
      </w:r>
      <w:r w:rsidR="004B3376">
        <w:rPr>
          <w:shd w:val="clear" w:color="auto" w:fill="FFFFFF"/>
        </w:rPr>
        <w:t xml:space="preserve">n </w:t>
      </w:r>
      <w:r w:rsidRPr="000F66B2">
        <w:rPr>
          <w:shd w:val="clear" w:color="auto" w:fill="FFFFFF"/>
        </w:rPr>
        <w:t>apprenticeship</w:t>
      </w:r>
      <w:r w:rsidR="004B3376">
        <w:rPr>
          <w:shd w:val="clear" w:color="auto" w:fill="FFFFFF"/>
        </w:rPr>
        <w:t xml:space="preserve"> </w:t>
      </w:r>
      <w:r w:rsidRPr="000F66B2">
        <w:rPr>
          <w:shd w:val="clear" w:color="auto" w:fill="FFFFFF"/>
        </w:rPr>
        <w:t>in 202</w:t>
      </w:r>
      <w:r w:rsidR="004B3376">
        <w:rPr>
          <w:shd w:val="clear" w:color="auto" w:fill="FFFFFF"/>
        </w:rPr>
        <w:t>1.</w:t>
      </w:r>
      <w:r w:rsidRPr="000F66B2">
        <w:rPr>
          <w:shd w:val="clear" w:color="auto" w:fill="FFFFFF"/>
        </w:rPr>
        <w:t xml:space="preserve">  </w:t>
      </w:r>
    </w:p>
    <w:p w14:paraId="1707E745" w14:textId="34A5E1A3" w:rsidR="00EA7242" w:rsidRDefault="00000015" w:rsidP="006139EB">
      <w:pPr>
        <w:rPr>
          <w:shd w:val="clear" w:color="auto" w:fill="FFFFFF"/>
        </w:rPr>
      </w:pPr>
      <w:r w:rsidRPr="000F66B2">
        <w:rPr>
          <w:shd w:val="clear" w:color="auto" w:fill="FFFFFF"/>
        </w:rPr>
        <w:t>By</w:t>
      </w:r>
      <w:r w:rsidR="0091438C" w:rsidRPr="000F66B2">
        <w:rPr>
          <w:shd w:val="clear" w:color="auto" w:fill="FFFFFF"/>
        </w:rPr>
        <w:t xml:space="preserve"> reaching out to c</w:t>
      </w:r>
      <w:r w:rsidRPr="000F66B2">
        <w:rPr>
          <w:shd w:val="clear" w:color="auto" w:fill="FFFFFF"/>
        </w:rPr>
        <w:t xml:space="preserve">ommunity through Ticket to Work, </w:t>
      </w:r>
      <w:r w:rsidR="004B3376">
        <w:rPr>
          <w:shd w:val="clear" w:color="auto" w:fill="FFFFFF"/>
        </w:rPr>
        <w:t>Gayle</w:t>
      </w:r>
      <w:r w:rsidR="004B3376" w:rsidRPr="000F66B2">
        <w:rPr>
          <w:shd w:val="clear" w:color="auto" w:fill="FFFFFF"/>
        </w:rPr>
        <w:t xml:space="preserve"> </w:t>
      </w:r>
      <w:r w:rsidRPr="000F66B2">
        <w:rPr>
          <w:shd w:val="clear" w:color="auto" w:fill="FFFFFF"/>
        </w:rPr>
        <w:t>was able to connect with the school</w:t>
      </w:r>
      <w:r w:rsidR="004B3376">
        <w:rPr>
          <w:shd w:val="clear" w:color="auto" w:fill="FFFFFF"/>
        </w:rPr>
        <w:t xml:space="preserve"> </w:t>
      </w:r>
      <w:r w:rsidRPr="000F66B2">
        <w:rPr>
          <w:shd w:val="clear" w:color="auto" w:fill="FFFFFF"/>
        </w:rPr>
        <w:t>and employer</w:t>
      </w:r>
      <w:r w:rsidR="004B3376">
        <w:rPr>
          <w:shd w:val="clear" w:color="auto" w:fill="FFFFFF"/>
        </w:rPr>
        <w:t xml:space="preserve"> </w:t>
      </w:r>
      <w:r w:rsidRPr="000F66B2">
        <w:rPr>
          <w:shd w:val="clear" w:color="auto" w:fill="FFFFFF"/>
        </w:rPr>
        <w:t xml:space="preserve">to help create </w:t>
      </w:r>
      <w:r w:rsidR="0091438C" w:rsidRPr="000F66B2">
        <w:rPr>
          <w:shd w:val="clear" w:color="auto" w:fill="FFFFFF"/>
        </w:rPr>
        <w:t xml:space="preserve">a great result for </w:t>
      </w:r>
      <w:r w:rsidR="004B3376">
        <w:rPr>
          <w:shd w:val="clear" w:color="auto" w:fill="FFFFFF"/>
        </w:rPr>
        <w:t>Callum</w:t>
      </w:r>
      <w:r w:rsidR="0091438C" w:rsidRPr="000F66B2">
        <w:rPr>
          <w:shd w:val="clear" w:color="auto" w:fill="FFFFFF"/>
        </w:rPr>
        <w:t>.</w:t>
      </w:r>
    </w:p>
    <w:p w14:paraId="5ACE015B" w14:textId="77777777" w:rsidR="00EA7242" w:rsidRDefault="00EA7242">
      <w:pPr>
        <w:spacing w:line="259" w:lineRule="auto"/>
        <w:rPr>
          <w:shd w:val="clear" w:color="auto" w:fill="FFFFFF"/>
        </w:rPr>
      </w:pPr>
      <w:r>
        <w:rPr>
          <w:shd w:val="clear" w:color="auto" w:fill="FFFFFF"/>
        </w:rPr>
        <w:br w:type="page"/>
      </w:r>
    </w:p>
    <w:p w14:paraId="7D475572" w14:textId="77777777" w:rsidR="00C526A7" w:rsidRDefault="00C526A7" w:rsidP="006139EB">
      <w:pPr>
        <w:rPr>
          <w:shd w:val="clear" w:color="auto" w:fill="FFFFFF"/>
        </w:rPr>
      </w:pPr>
    </w:p>
    <w:p w14:paraId="6C96F8BE" w14:textId="77777777" w:rsidR="00EA7242" w:rsidRPr="000F66B2" w:rsidRDefault="00EA7242" w:rsidP="00EA7242">
      <w:r>
        <w:t>Reaching out to Community:</w:t>
      </w:r>
    </w:p>
    <w:p w14:paraId="76D18A41" w14:textId="77777777" w:rsidR="00EA7242" w:rsidRDefault="00EA7242" w:rsidP="00EA7242">
      <w:pPr>
        <w:pStyle w:val="ListParagraph"/>
        <w:numPr>
          <w:ilvl w:val="0"/>
          <w:numId w:val="33"/>
        </w:numPr>
      </w:pPr>
      <w:r>
        <w:t>Create or join a network that supports young people in school to work transitions such as Ticket to Work</w:t>
      </w:r>
    </w:p>
    <w:p w14:paraId="5FB1DBEB" w14:textId="77777777" w:rsidR="00EA7242" w:rsidRDefault="00EA7242" w:rsidP="00EA7242">
      <w:pPr>
        <w:pStyle w:val="ListParagraph"/>
        <w:numPr>
          <w:ilvl w:val="0"/>
          <w:numId w:val="33"/>
        </w:numPr>
      </w:pPr>
      <w:r>
        <w:t>Consult with a range of stakeholders to find more about students strengths, skills and interests</w:t>
      </w:r>
    </w:p>
    <w:p w14:paraId="454EAD66" w14:textId="77777777" w:rsidR="00EA7242" w:rsidRDefault="00EA7242" w:rsidP="00EA7242">
      <w:pPr>
        <w:pStyle w:val="ListParagraph"/>
        <w:numPr>
          <w:ilvl w:val="0"/>
          <w:numId w:val="33"/>
        </w:numPr>
      </w:pPr>
      <w:r>
        <w:t>Celebrate student success and invite employers to share positive stories with community</w:t>
      </w:r>
    </w:p>
    <w:p w14:paraId="765EF286" w14:textId="77777777" w:rsidR="00EA7242" w:rsidRDefault="00EA7242" w:rsidP="00EA7242">
      <w:pPr>
        <w:pStyle w:val="ListParagraph"/>
        <w:numPr>
          <w:ilvl w:val="0"/>
          <w:numId w:val="33"/>
        </w:numPr>
      </w:pPr>
      <w:r>
        <w:t>Promote employment in school to work transition, and encourage businesses to participate in career development activities, that can lead to awareness and further opportunities</w:t>
      </w:r>
    </w:p>
    <w:p w14:paraId="338B0208" w14:textId="77777777" w:rsidR="00EA7242" w:rsidRDefault="00EA7242" w:rsidP="00EA7242">
      <w:pPr>
        <w:pStyle w:val="ListParagraph"/>
        <w:numPr>
          <w:ilvl w:val="0"/>
          <w:numId w:val="33"/>
        </w:numPr>
      </w:pPr>
      <w:r>
        <w:t>Have conversations about work opportunities for young people; sometimes a random conversation can lead to a job being created</w:t>
      </w:r>
    </w:p>
    <w:p w14:paraId="650ACF0C" w14:textId="77777777" w:rsidR="00EC5F46" w:rsidRDefault="00EC5F46" w:rsidP="006139EB">
      <w:pPr>
        <w:rPr>
          <w:shd w:val="clear" w:color="auto" w:fill="FFFFFF"/>
        </w:rPr>
      </w:pPr>
    </w:p>
    <w:p w14:paraId="253FF877" w14:textId="7DF7FA9F" w:rsidR="002D4F90" w:rsidRPr="000F66B2" w:rsidRDefault="002D4F90" w:rsidP="008F0823"/>
    <w:p w14:paraId="222BC220" w14:textId="77777777" w:rsidR="001D424C" w:rsidRPr="00F02BEF" w:rsidRDefault="00FD73F6" w:rsidP="003A672D">
      <w:pPr>
        <w:spacing w:before="240"/>
        <w:rPr>
          <w:bdr w:val="none" w:sz="0" w:space="0" w:color="auto" w:frame="1"/>
        </w:rPr>
      </w:pPr>
      <w:r w:rsidRPr="00F02BEF">
        <w:rPr>
          <w:bdr w:val="none" w:sz="0" w:space="0" w:color="auto" w:frame="1"/>
        </w:rPr>
        <w:t>“</w:t>
      </w:r>
      <w:r w:rsidR="00B36009" w:rsidRPr="00F02BEF">
        <w:rPr>
          <w:bdr w:val="none" w:sz="0" w:space="0" w:color="auto" w:frame="1"/>
        </w:rPr>
        <w:t xml:space="preserve">My colleagues and I make it a priority to get out the office every day and to do the rounds in our local area, not only meeting new employers but also to just say ‘hi’ to the ones we already know. This approach comes naturally and makes sense to us and also pays off in the long run – </w:t>
      </w:r>
      <w:r w:rsidR="00EA0618" w:rsidRPr="00F02BEF">
        <w:rPr>
          <w:bdr w:val="none" w:sz="0" w:space="0" w:color="auto" w:frame="1"/>
        </w:rPr>
        <w:t xml:space="preserve">recently </w:t>
      </w:r>
      <w:r w:rsidR="00B36009" w:rsidRPr="00F02BEF">
        <w:rPr>
          <w:bdr w:val="none" w:sz="0" w:space="0" w:color="auto" w:frame="1"/>
        </w:rPr>
        <w:t>there are 3 businesses in 5 minute walk from our office that have given employment opportunities to the young people we work with</w:t>
      </w:r>
      <w:r w:rsidR="00DB167A" w:rsidRPr="00F02BEF">
        <w:rPr>
          <w:bdr w:val="none" w:sz="0" w:space="0" w:color="auto" w:frame="1"/>
        </w:rPr>
        <w:t xml:space="preserve"> (that were a good match)</w:t>
      </w:r>
      <w:r w:rsidR="00B36009" w:rsidRPr="00F02BEF">
        <w:rPr>
          <w:bdr w:val="none" w:sz="0" w:space="0" w:color="auto" w:frame="1"/>
        </w:rPr>
        <w:t>, which is fantastic</w:t>
      </w:r>
      <w:r w:rsidR="00EB4B33" w:rsidRPr="00F02BEF">
        <w:rPr>
          <w:bdr w:val="none" w:sz="0" w:space="0" w:color="auto" w:frame="1"/>
        </w:rPr>
        <w:t xml:space="preserve"> – and really easy for us to manage</w:t>
      </w:r>
      <w:r w:rsidR="00D8623D" w:rsidRPr="00F02BEF">
        <w:rPr>
          <w:bdr w:val="none" w:sz="0" w:space="0" w:color="auto" w:frame="1"/>
        </w:rPr>
        <w:t xml:space="preserve"> and provide any ongoing support</w:t>
      </w:r>
      <w:r w:rsidR="00EB4B33" w:rsidRPr="00F02BEF">
        <w:rPr>
          <w:bdr w:val="none" w:sz="0" w:space="0" w:color="auto" w:frame="1"/>
        </w:rPr>
        <w:t xml:space="preserve"> as it’s so local</w:t>
      </w:r>
      <w:r w:rsidR="00CC769C" w:rsidRPr="00F02BEF">
        <w:rPr>
          <w:bdr w:val="none" w:sz="0" w:space="0" w:color="auto" w:frame="1"/>
        </w:rPr>
        <w:t>.</w:t>
      </w:r>
      <w:r w:rsidR="00B36009" w:rsidRPr="00F02BEF">
        <w:rPr>
          <w:bdr w:val="none" w:sz="0" w:space="0" w:color="auto" w:frame="1"/>
        </w:rPr>
        <w:t>”</w:t>
      </w:r>
    </w:p>
    <w:p w14:paraId="03C317C0" w14:textId="77777777" w:rsidR="00D050A3" w:rsidRPr="00F02BEF" w:rsidRDefault="0012229F" w:rsidP="006139EB">
      <w:pPr>
        <w:pStyle w:val="Heading1"/>
        <w:rPr>
          <w:rFonts w:ascii="Arial" w:hAnsi="Arial" w:cs="Arial"/>
          <w:color w:val="auto"/>
          <w:bdr w:val="none" w:sz="0" w:space="0" w:color="auto" w:frame="1"/>
        </w:rPr>
      </w:pPr>
      <w:bookmarkStart w:id="7" w:name="_Toc61428925"/>
      <w:r w:rsidRPr="00F02BEF">
        <w:rPr>
          <w:rFonts w:ascii="Arial" w:hAnsi="Arial" w:cs="Arial"/>
          <w:color w:val="auto"/>
          <w:bdr w:val="none" w:sz="0" w:space="0" w:color="auto" w:frame="1"/>
        </w:rPr>
        <w:t>7.</w:t>
      </w:r>
      <w:r w:rsidR="00D050A3" w:rsidRPr="00F02BEF">
        <w:rPr>
          <w:rFonts w:ascii="Arial" w:hAnsi="Arial" w:cs="Arial"/>
          <w:color w:val="auto"/>
          <w:bdr w:val="none" w:sz="0" w:space="0" w:color="auto" w:frame="1"/>
        </w:rPr>
        <w:t xml:space="preserve"> Planning for success and using NDIS </w:t>
      </w:r>
      <w:r w:rsidR="000F66B2" w:rsidRPr="00F02BEF">
        <w:rPr>
          <w:rFonts w:ascii="Arial" w:hAnsi="Arial" w:cs="Arial"/>
          <w:color w:val="auto"/>
          <w:bdr w:val="none" w:sz="0" w:space="0" w:color="auto" w:frame="1"/>
        </w:rPr>
        <w:t>supports</w:t>
      </w:r>
      <w:r w:rsidR="00D050A3" w:rsidRPr="00F02BEF">
        <w:rPr>
          <w:rFonts w:ascii="Arial" w:hAnsi="Arial" w:cs="Arial"/>
          <w:color w:val="auto"/>
          <w:bdr w:val="none" w:sz="0" w:space="0" w:color="auto" w:frame="1"/>
        </w:rPr>
        <w:t xml:space="preserve"> creatively</w:t>
      </w:r>
      <w:bookmarkEnd w:id="7"/>
      <w:r w:rsidR="00D050A3" w:rsidRPr="00F02BEF">
        <w:rPr>
          <w:rFonts w:ascii="Arial" w:hAnsi="Arial" w:cs="Arial"/>
          <w:color w:val="auto"/>
          <w:bdr w:val="none" w:sz="0" w:space="0" w:color="auto" w:frame="1"/>
        </w:rPr>
        <w:t xml:space="preserve"> </w:t>
      </w:r>
    </w:p>
    <w:p w14:paraId="6E72D738" w14:textId="5090B65D" w:rsidR="000C4311" w:rsidRDefault="00BA063A" w:rsidP="003A672D">
      <w:pPr>
        <w:spacing w:before="240"/>
        <w:rPr>
          <w:bdr w:val="none" w:sz="0" w:space="0" w:color="auto" w:frame="1"/>
        </w:rPr>
      </w:pPr>
      <w:r>
        <w:rPr>
          <w:bdr w:val="none" w:sz="0" w:space="0" w:color="auto" w:frame="1"/>
        </w:rPr>
        <w:t>The</w:t>
      </w:r>
      <w:r w:rsidR="003A672D">
        <w:rPr>
          <w:bdr w:val="none" w:sz="0" w:space="0" w:color="auto" w:frame="1"/>
        </w:rPr>
        <w:t xml:space="preserve"> A</w:t>
      </w:r>
      <w:r w:rsidR="000C4311" w:rsidRPr="000578AD">
        <w:rPr>
          <w:bdr w:val="none" w:sz="0" w:space="0" w:color="auto" w:frame="1"/>
        </w:rPr>
        <w:t>fter</w:t>
      </w:r>
      <w:r w:rsidR="003A672D">
        <w:rPr>
          <w:bdr w:val="none" w:sz="0" w:space="0" w:color="auto" w:frame="1"/>
        </w:rPr>
        <w:t xml:space="preserve"> S</w:t>
      </w:r>
      <w:r w:rsidR="000C4311" w:rsidRPr="000578AD">
        <w:rPr>
          <w:bdr w:val="none" w:sz="0" w:space="0" w:color="auto" w:frame="1"/>
        </w:rPr>
        <w:t xml:space="preserve">chool Job </w:t>
      </w:r>
      <w:r w:rsidR="00EA7B59">
        <w:rPr>
          <w:bdr w:val="none" w:sz="0" w:space="0" w:color="auto" w:frame="1"/>
        </w:rPr>
        <w:t>project</w:t>
      </w:r>
      <w:r w:rsidR="000C4311" w:rsidRPr="000578AD">
        <w:rPr>
          <w:bdr w:val="none" w:sz="0" w:space="0" w:color="auto" w:frame="1"/>
        </w:rPr>
        <w:t xml:space="preserve"> worked with </w:t>
      </w:r>
      <w:r w:rsidR="00E53B94">
        <w:rPr>
          <w:bdr w:val="none" w:sz="0" w:space="0" w:color="auto" w:frame="1"/>
        </w:rPr>
        <w:t xml:space="preserve">both NDIS providers and </w:t>
      </w:r>
      <w:r w:rsidR="000C4311" w:rsidRPr="000578AD">
        <w:rPr>
          <w:bdr w:val="none" w:sz="0" w:space="0" w:color="auto" w:frame="1"/>
        </w:rPr>
        <w:t xml:space="preserve">Disability Employer Services (DES) to provide support in a job role. While this may </w:t>
      </w:r>
      <w:r w:rsidR="0037633A">
        <w:rPr>
          <w:bdr w:val="none" w:sz="0" w:space="0" w:color="auto" w:frame="1"/>
        </w:rPr>
        <w:t xml:space="preserve">be </w:t>
      </w:r>
      <w:r w:rsidR="004B3376">
        <w:rPr>
          <w:bdr w:val="none" w:sz="0" w:space="0" w:color="auto" w:frame="1"/>
        </w:rPr>
        <w:t>something a</w:t>
      </w:r>
      <w:r w:rsidR="000C4311" w:rsidRPr="000578AD">
        <w:rPr>
          <w:bdr w:val="none" w:sz="0" w:space="0" w:color="auto" w:frame="1"/>
        </w:rPr>
        <w:t xml:space="preserve"> DES can choose to assist with in preparation for post-school work, DES </w:t>
      </w:r>
      <w:r w:rsidR="00E53B94">
        <w:rPr>
          <w:bdr w:val="none" w:sz="0" w:space="0" w:color="auto" w:frame="1"/>
        </w:rPr>
        <w:t>a</w:t>
      </w:r>
      <w:r w:rsidR="001F391D">
        <w:rPr>
          <w:bdr w:val="none" w:sz="0" w:space="0" w:color="auto" w:frame="1"/>
        </w:rPr>
        <w:t>t</w:t>
      </w:r>
      <w:r w:rsidR="00E53B94">
        <w:rPr>
          <w:bdr w:val="none" w:sz="0" w:space="0" w:color="auto" w:frame="1"/>
        </w:rPr>
        <w:t xml:space="preserve"> the time of publishing </w:t>
      </w:r>
      <w:r w:rsidR="0037633A">
        <w:rPr>
          <w:bdr w:val="none" w:sz="0" w:space="0" w:color="auto" w:frame="1"/>
        </w:rPr>
        <w:t>this paper</w:t>
      </w:r>
      <w:r w:rsidR="00235CCC">
        <w:rPr>
          <w:bdr w:val="none" w:sz="0" w:space="0" w:color="auto" w:frame="1"/>
        </w:rPr>
        <w:t>,</w:t>
      </w:r>
      <w:r w:rsidR="0037633A">
        <w:rPr>
          <w:bdr w:val="none" w:sz="0" w:space="0" w:color="auto" w:frame="1"/>
        </w:rPr>
        <w:t xml:space="preserve"> </w:t>
      </w:r>
      <w:r w:rsidR="000C4311" w:rsidRPr="000578AD">
        <w:rPr>
          <w:bdr w:val="none" w:sz="0" w:space="0" w:color="auto" w:frame="1"/>
        </w:rPr>
        <w:t xml:space="preserve">are not funded to work with students </w:t>
      </w:r>
      <w:r w:rsidR="00E53B94">
        <w:rPr>
          <w:bdr w:val="none" w:sz="0" w:space="0" w:color="auto" w:frame="1"/>
        </w:rPr>
        <w:t xml:space="preserve">to support </w:t>
      </w:r>
      <w:r w:rsidR="00873EA9">
        <w:rPr>
          <w:bdr w:val="none" w:sz="0" w:space="0" w:color="auto" w:frame="1"/>
        </w:rPr>
        <w:t xml:space="preserve">them into an </w:t>
      </w:r>
      <w:r w:rsidR="00E53B94">
        <w:rPr>
          <w:bdr w:val="none" w:sz="0" w:space="0" w:color="auto" w:frame="1"/>
        </w:rPr>
        <w:t xml:space="preserve">after school </w:t>
      </w:r>
      <w:r w:rsidR="003A672D">
        <w:rPr>
          <w:bdr w:val="none" w:sz="0" w:space="0" w:color="auto" w:frame="1"/>
        </w:rPr>
        <w:t>job</w:t>
      </w:r>
      <w:r w:rsidR="000C4311" w:rsidRPr="000578AD">
        <w:rPr>
          <w:bdr w:val="none" w:sz="0" w:space="0" w:color="auto" w:frame="1"/>
        </w:rPr>
        <w:t>.</w:t>
      </w:r>
    </w:p>
    <w:p w14:paraId="46B78192" w14:textId="77777777" w:rsidR="004B3376" w:rsidRDefault="004B3376" w:rsidP="006139EB">
      <w:pPr>
        <w:rPr>
          <w:bdr w:val="none" w:sz="0" w:space="0" w:color="auto" w:frame="1"/>
        </w:rPr>
      </w:pPr>
      <w:r>
        <w:rPr>
          <w:bdr w:val="none" w:sz="0" w:space="0" w:color="auto" w:frame="1"/>
        </w:rPr>
        <w:t>Not</w:t>
      </w:r>
      <w:r w:rsidR="0012229F">
        <w:rPr>
          <w:bdr w:val="none" w:sz="0" w:space="0" w:color="auto" w:frame="1"/>
        </w:rPr>
        <w:t xml:space="preserve"> all students with a disabilit</w:t>
      </w:r>
      <w:r w:rsidR="00EC2281">
        <w:rPr>
          <w:bdr w:val="none" w:sz="0" w:space="0" w:color="auto" w:frame="1"/>
        </w:rPr>
        <w:t xml:space="preserve">y </w:t>
      </w:r>
      <w:r w:rsidR="0012229F">
        <w:rPr>
          <w:bdr w:val="none" w:sz="0" w:space="0" w:color="auto" w:frame="1"/>
        </w:rPr>
        <w:t>require support in a job,</w:t>
      </w:r>
      <w:r>
        <w:rPr>
          <w:bdr w:val="none" w:sz="0" w:space="0" w:color="auto" w:frame="1"/>
        </w:rPr>
        <w:t xml:space="preserve"> although for the majority of students in the </w:t>
      </w:r>
      <w:r w:rsidR="00EA7B59">
        <w:rPr>
          <w:bdr w:val="none" w:sz="0" w:space="0" w:color="auto" w:frame="1"/>
        </w:rPr>
        <w:t>project</w:t>
      </w:r>
      <w:r>
        <w:rPr>
          <w:bdr w:val="none" w:sz="0" w:space="0" w:color="auto" w:frame="1"/>
        </w:rPr>
        <w:t xml:space="preserve"> with a</w:t>
      </w:r>
      <w:r w:rsidR="0012229F">
        <w:rPr>
          <w:bdr w:val="none" w:sz="0" w:space="0" w:color="auto" w:frame="1"/>
        </w:rPr>
        <w:t xml:space="preserve"> significant disability or intellectual disability</w:t>
      </w:r>
      <w:r>
        <w:rPr>
          <w:bdr w:val="none" w:sz="0" w:space="0" w:color="auto" w:frame="1"/>
        </w:rPr>
        <w:t xml:space="preserve">, having </w:t>
      </w:r>
      <w:r w:rsidR="00EC2281">
        <w:rPr>
          <w:bdr w:val="none" w:sz="0" w:space="0" w:color="auto" w:frame="1"/>
        </w:rPr>
        <w:t>additional</w:t>
      </w:r>
      <w:r>
        <w:rPr>
          <w:bdr w:val="none" w:sz="0" w:space="0" w:color="auto" w:frame="1"/>
        </w:rPr>
        <w:t xml:space="preserve"> employment support </w:t>
      </w:r>
      <w:r w:rsidR="00EC2281">
        <w:rPr>
          <w:bdr w:val="none" w:sz="0" w:space="0" w:color="auto" w:frame="1"/>
        </w:rPr>
        <w:t xml:space="preserve">was </w:t>
      </w:r>
      <w:r>
        <w:rPr>
          <w:bdr w:val="none" w:sz="0" w:space="0" w:color="auto" w:frame="1"/>
        </w:rPr>
        <w:t>important.</w:t>
      </w:r>
      <w:r w:rsidR="00EC2281">
        <w:rPr>
          <w:bdr w:val="none" w:sz="0" w:space="0" w:color="auto" w:frame="1"/>
        </w:rPr>
        <w:t xml:space="preserve"> We found many instances where planning was</w:t>
      </w:r>
      <w:r>
        <w:rPr>
          <w:bdr w:val="none" w:sz="0" w:space="0" w:color="auto" w:frame="1"/>
        </w:rPr>
        <w:t xml:space="preserve"> under</w:t>
      </w:r>
      <w:r w:rsidR="00EC2281">
        <w:rPr>
          <w:bdr w:val="none" w:sz="0" w:space="0" w:color="auto" w:frame="1"/>
        </w:rPr>
        <w:t>-</w:t>
      </w:r>
      <w:r>
        <w:rPr>
          <w:bdr w:val="none" w:sz="0" w:space="0" w:color="auto" w:frame="1"/>
        </w:rPr>
        <w:t>prepa</w:t>
      </w:r>
      <w:r w:rsidR="00EC2281">
        <w:rPr>
          <w:bdr w:val="none" w:sz="0" w:space="0" w:color="auto" w:frame="1"/>
        </w:rPr>
        <w:t xml:space="preserve">red from </w:t>
      </w:r>
      <w:r w:rsidR="00C3132A">
        <w:rPr>
          <w:bdr w:val="none" w:sz="0" w:space="0" w:color="auto" w:frame="1"/>
        </w:rPr>
        <w:t xml:space="preserve">the </w:t>
      </w:r>
      <w:r w:rsidR="00EC2281">
        <w:rPr>
          <w:bdr w:val="none" w:sz="0" w:space="0" w:color="auto" w:frame="1"/>
        </w:rPr>
        <w:t xml:space="preserve">perspective of utilising </w:t>
      </w:r>
      <w:r w:rsidR="0012229F">
        <w:rPr>
          <w:bdr w:val="none" w:sz="0" w:space="0" w:color="auto" w:frame="1"/>
        </w:rPr>
        <w:t xml:space="preserve">existing funding </w:t>
      </w:r>
      <w:r>
        <w:rPr>
          <w:bdr w:val="none" w:sz="0" w:space="0" w:color="auto" w:frame="1"/>
        </w:rPr>
        <w:t>for employment goals</w:t>
      </w:r>
      <w:r w:rsidR="00EC2281">
        <w:rPr>
          <w:bdr w:val="none" w:sz="0" w:space="0" w:color="auto" w:frame="1"/>
        </w:rPr>
        <w:t>,</w:t>
      </w:r>
      <w:r>
        <w:rPr>
          <w:bdr w:val="none" w:sz="0" w:space="0" w:color="auto" w:frame="1"/>
        </w:rPr>
        <w:t xml:space="preserve"> and </w:t>
      </w:r>
      <w:r w:rsidR="00EC2281">
        <w:rPr>
          <w:bdr w:val="none" w:sz="0" w:space="0" w:color="auto" w:frame="1"/>
        </w:rPr>
        <w:t>that</w:t>
      </w:r>
      <w:r w:rsidR="0012229F">
        <w:rPr>
          <w:bdr w:val="none" w:sz="0" w:space="0" w:color="auto" w:frame="1"/>
        </w:rPr>
        <w:t xml:space="preserve"> </w:t>
      </w:r>
      <w:r w:rsidR="00EC2281">
        <w:rPr>
          <w:bdr w:val="none" w:sz="0" w:space="0" w:color="auto" w:frame="1"/>
        </w:rPr>
        <w:t xml:space="preserve">having access to </w:t>
      </w:r>
      <w:r w:rsidR="0012229F">
        <w:rPr>
          <w:bdr w:val="none" w:sz="0" w:space="0" w:color="auto" w:frame="1"/>
        </w:rPr>
        <w:t xml:space="preserve">support beyond the </w:t>
      </w:r>
      <w:r>
        <w:rPr>
          <w:bdr w:val="none" w:sz="0" w:space="0" w:color="auto" w:frame="1"/>
        </w:rPr>
        <w:t>completion</w:t>
      </w:r>
      <w:r w:rsidR="00EC2281">
        <w:rPr>
          <w:bdr w:val="none" w:sz="0" w:space="0" w:color="auto" w:frame="1"/>
        </w:rPr>
        <w:t xml:space="preserve"> of this </w:t>
      </w:r>
      <w:r w:rsidR="00EA7B59">
        <w:rPr>
          <w:bdr w:val="none" w:sz="0" w:space="0" w:color="auto" w:frame="1"/>
        </w:rPr>
        <w:t>project</w:t>
      </w:r>
      <w:r w:rsidR="00EC2281">
        <w:rPr>
          <w:bdr w:val="none" w:sz="0" w:space="0" w:color="auto" w:frame="1"/>
        </w:rPr>
        <w:t xml:space="preserve"> was something we feel should be highlighted.</w:t>
      </w:r>
    </w:p>
    <w:p w14:paraId="08F28C31" w14:textId="77777777" w:rsidR="000C4311" w:rsidRPr="000578AD" w:rsidRDefault="0012229F" w:rsidP="006139EB">
      <w:pPr>
        <w:rPr>
          <w:bdr w:val="none" w:sz="0" w:space="0" w:color="auto" w:frame="1"/>
        </w:rPr>
      </w:pPr>
      <w:r>
        <w:rPr>
          <w:bdr w:val="none" w:sz="0" w:space="0" w:color="auto" w:frame="1"/>
        </w:rPr>
        <w:t>Students</w:t>
      </w:r>
      <w:r w:rsidR="000C4311" w:rsidRPr="000578AD">
        <w:rPr>
          <w:bdr w:val="none" w:sz="0" w:space="0" w:color="auto" w:frame="1"/>
        </w:rPr>
        <w:t xml:space="preserve"> </w:t>
      </w:r>
      <w:r w:rsidR="004B3376">
        <w:rPr>
          <w:bdr w:val="none" w:sz="0" w:space="0" w:color="auto" w:frame="1"/>
        </w:rPr>
        <w:t>that</w:t>
      </w:r>
      <w:r w:rsidR="00E53B94">
        <w:rPr>
          <w:bdr w:val="none" w:sz="0" w:space="0" w:color="auto" w:frame="1"/>
        </w:rPr>
        <w:t xml:space="preserve"> are </w:t>
      </w:r>
      <w:r w:rsidR="00E53B94" w:rsidRPr="000578AD">
        <w:rPr>
          <w:bdr w:val="none" w:sz="0" w:space="0" w:color="auto" w:frame="1"/>
        </w:rPr>
        <w:t>National Disability Insurance Scheme (NDIS)</w:t>
      </w:r>
      <w:r w:rsidR="00E53B94">
        <w:rPr>
          <w:bdr w:val="none" w:sz="0" w:space="0" w:color="auto" w:frame="1"/>
        </w:rPr>
        <w:t xml:space="preserve"> </w:t>
      </w:r>
      <w:r w:rsidR="00B24FA0">
        <w:rPr>
          <w:bdr w:val="none" w:sz="0" w:space="0" w:color="auto" w:frame="1"/>
        </w:rPr>
        <w:t>participants who</w:t>
      </w:r>
      <w:r w:rsidR="000C4311" w:rsidRPr="000578AD">
        <w:rPr>
          <w:bdr w:val="none" w:sz="0" w:space="0" w:color="auto" w:frame="1"/>
        </w:rPr>
        <w:t xml:space="preserve"> </w:t>
      </w:r>
      <w:r w:rsidR="004B3376">
        <w:rPr>
          <w:bdr w:val="none" w:sz="0" w:space="0" w:color="auto" w:frame="1"/>
        </w:rPr>
        <w:t>are</w:t>
      </w:r>
      <w:r w:rsidR="000C4311" w:rsidRPr="000578AD">
        <w:rPr>
          <w:bdr w:val="none" w:sz="0" w:space="0" w:color="auto" w:frame="1"/>
        </w:rPr>
        <w:t xml:space="preserve"> interested in pursuing part time or </w:t>
      </w:r>
      <w:r w:rsidR="00EC2281">
        <w:rPr>
          <w:bdr w:val="none" w:sz="0" w:space="0" w:color="auto" w:frame="1"/>
        </w:rPr>
        <w:t>a</w:t>
      </w:r>
      <w:r w:rsidR="000C4311" w:rsidRPr="000578AD">
        <w:rPr>
          <w:bdr w:val="none" w:sz="0" w:space="0" w:color="auto" w:frame="1"/>
        </w:rPr>
        <w:t xml:space="preserve">fter </w:t>
      </w:r>
      <w:r w:rsidR="00E53B94">
        <w:rPr>
          <w:bdr w:val="none" w:sz="0" w:space="0" w:color="auto" w:frame="1"/>
        </w:rPr>
        <w:t>s</w:t>
      </w:r>
      <w:r w:rsidR="000C4311" w:rsidRPr="000578AD">
        <w:rPr>
          <w:bdr w:val="none" w:sz="0" w:space="0" w:color="auto" w:frame="1"/>
        </w:rPr>
        <w:t xml:space="preserve">chool work, </w:t>
      </w:r>
      <w:r>
        <w:rPr>
          <w:bdr w:val="none" w:sz="0" w:space="0" w:color="auto" w:frame="1"/>
        </w:rPr>
        <w:t>can access</w:t>
      </w:r>
      <w:r w:rsidR="000C4311" w:rsidRPr="000578AD">
        <w:rPr>
          <w:bdr w:val="none" w:sz="0" w:space="0" w:color="auto" w:frame="1"/>
        </w:rPr>
        <w:t xml:space="preserve"> supports available through the</w:t>
      </w:r>
      <w:r w:rsidR="00E53B94">
        <w:rPr>
          <w:bdr w:val="none" w:sz="0" w:space="0" w:color="auto" w:frame="1"/>
        </w:rPr>
        <w:t xml:space="preserve"> NDIS</w:t>
      </w:r>
      <w:r w:rsidR="000C4311" w:rsidRPr="000578AD">
        <w:rPr>
          <w:bdr w:val="none" w:sz="0" w:space="0" w:color="auto" w:frame="1"/>
        </w:rPr>
        <w:t xml:space="preserve"> to help plan and implement </w:t>
      </w:r>
      <w:r>
        <w:rPr>
          <w:bdr w:val="none" w:sz="0" w:space="0" w:color="auto" w:frame="1"/>
        </w:rPr>
        <w:t xml:space="preserve">their </w:t>
      </w:r>
      <w:r w:rsidR="000C4311" w:rsidRPr="000578AD">
        <w:rPr>
          <w:bdr w:val="none" w:sz="0" w:space="0" w:color="auto" w:frame="1"/>
        </w:rPr>
        <w:t>employment goals</w:t>
      </w:r>
      <w:r>
        <w:rPr>
          <w:bdr w:val="none" w:sz="0" w:space="0" w:color="auto" w:frame="1"/>
        </w:rPr>
        <w:t>.</w:t>
      </w:r>
      <w:r w:rsidR="004B3376">
        <w:rPr>
          <w:bdr w:val="none" w:sz="0" w:space="0" w:color="auto" w:frame="1"/>
        </w:rPr>
        <w:t xml:space="preserve"> </w:t>
      </w:r>
      <w:r w:rsidR="000C4311" w:rsidRPr="000578AD">
        <w:rPr>
          <w:bdr w:val="none" w:sz="0" w:space="0" w:color="auto" w:frame="1"/>
        </w:rPr>
        <w:t xml:space="preserve">NDIS participants can apply for funding </w:t>
      </w:r>
      <w:r w:rsidR="000578AD" w:rsidRPr="000578AD">
        <w:rPr>
          <w:bdr w:val="none" w:sz="0" w:space="0" w:color="auto" w:frame="1"/>
        </w:rPr>
        <w:t xml:space="preserve">in their NDIS plan </w:t>
      </w:r>
      <w:r w:rsidR="000C4311" w:rsidRPr="000578AD">
        <w:rPr>
          <w:bdr w:val="none" w:sz="0" w:space="0" w:color="auto" w:frame="1"/>
        </w:rPr>
        <w:t xml:space="preserve">for employment supports for students from </w:t>
      </w:r>
      <w:r w:rsidR="00B24FA0">
        <w:rPr>
          <w:bdr w:val="none" w:sz="0" w:space="0" w:color="auto" w:frame="1"/>
        </w:rPr>
        <w:t xml:space="preserve">about </w:t>
      </w:r>
      <w:r w:rsidR="000C4311" w:rsidRPr="000578AD">
        <w:rPr>
          <w:bdr w:val="none" w:sz="0" w:space="0" w:color="auto" w:frame="1"/>
        </w:rPr>
        <w:t>age 14</w:t>
      </w:r>
      <w:r w:rsidR="00B24FA0">
        <w:rPr>
          <w:bdr w:val="none" w:sz="0" w:space="0" w:color="auto" w:frame="1"/>
        </w:rPr>
        <w:t xml:space="preserve">. </w:t>
      </w:r>
      <w:r w:rsidR="000578AD" w:rsidRPr="000578AD">
        <w:t xml:space="preserve">NDIS funding can also help with pre-work preparation, using Community Participation funding to help start the journey to employment, including </w:t>
      </w:r>
      <w:r w:rsidR="00B24FA0">
        <w:t xml:space="preserve">travel training and building independence. </w:t>
      </w:r>
    </w:p>
    <w:p w14:paraId="5BF8F895" w14:textId="77777777" w:rsidR="001D424C" w:rsidRPr="000578AD" w:rsidRDefault="001D424C" w:rsidP="006139EB">
      <w:pPr>
        <w:rPr>
          <w:lang w:val="en-US"/>
        </w:rPr>
      </w:pPr>
      <w:r w:rsidRPr="000578AD">
        <w:t>The </w:t>
      </w:r>
      <w:hyperlink r:id="rId11" w:anchor="ndis-price-guide-2020-21" w:tgtFrame="_blank" w:history="1">
        <w:r w:rsidRPr="000578AD">
          <w:rPr>
            <w:rStyle w:val="Hyperlink"/>
          </w:rPr>
          <w:t>NDIS Price Guide 2020-21</w:t>
        </w:r>
      </w:hyperlink>
      <w:r w:rsidRPr="000578AD">
        <w:t> outlines that transition and employment support can be ‘supplied to any working-age participant (including students reaching working age) with an employment goal'. This may include supports to:</w:t>
      </w:r>
    </w:p>
    <w:p w14:paraId="79656296" w14:textId="77777777" w:rsidR="001D424C" w:rsidRPr="000578AD" w:rsidRDefault="001F391D" w:rsidP="006139EB">
      <w:pPr>
        <w:pStyle w:val="ListParagraph"/>
        <w:numPr>
          <w:ilvl w:val="0"/>
          <w:numId w:val="40"/>
        </w:numPr>
      </w:pPr>
      <w:r>
        <w:t>E</w:t>
      </w:r>
      <w:r w:rsidR="001D424C" w:rsidRPr="000578AD">
        <w:t>xplore what work would mean for them (discovery);</w:t>
      </w:r>
    </w:p>
    <w:p w14:paraId="41841B5D" w14:textId="77777777" w:rsidR="001D424C" w:rsidRPr="000578AD" w:rsidRDefault="001F391D" w:rsidP="006139EB">
      <w:pPr>
        <w:pStyle w:val="ListParagraph"/>
        <w:numPr>
          <w:ilvl w:val="0"/>
          <w:numId w:val="40"/>
        </w:numPr>
      </w:pPr>
      <w:r>
        <w:t>B</w:t>
      </w:r>
      <w:r w:rsidR="001D424C" w:rsidRPr="000578AD">
        <w:t>uild essential foundation skills for work;</w:t>
      </w:r>
    </w:p>
    <w:p w14:paraId="041A96D4" w14:textId="77777777" w:rsidR="001D424C" w:rsidRPr="000578AD" w:rsidRDefault="001F391D" w:rsidP="006139EB">
      <w:pPr>
        <w:pStyle w:val="ListParagraph"/>
        <w:numPr>
          <w:ilvl w:val="0"/>
          <w:numId w:val="40"/>
        </w:numPr>
      </w:pPr>
      <w:r>
        <w:t>M</w:t>
      </w:r>
      <w:r w:rsidR="001D424C" w:rsidRPr="000578AD">
        <w:t>anag</w:t>
      </w:r>
      <w:r>
        <w:t>e</w:t>
      </w:r>
      <w:r w:rsidR="001D424C" w:rsidRPr="000578AD">
        <w:t xml:space="preserve"> complex barriers to obtaining and sustaining employment;</w:t>
      </w:r>
    </w:p>
    <w:p w14:paraId="0B1906E7" w14:textId="77777777" w:rsidR="001D424C" w:rsidRPr="000578AD" w:rsidRDefault="001F391D" w:rsidP="006139EB">
      <w:pPr>
        <w:pStyle w:val="ListParagraph"/>
        <w:numPr>
          <w:ilvl w:val="0"/>
          <w:numId w:val="40"/>
        </w:numPr>
      </w:pPr>
      <w:r>
        <w:t>S</w:t>
      </w:r>
      <w:r w:rsidR="001D424C" w:rsidRPr="000578AD">
        <w:t>pecialised job customisation;</w:t>
      </w:r>
    </w:p>
    <w:p w14:paraId="5A2A951F" w14:textId="77777777" w:rsidR="001D424C" w:rsidRPr="000578AD" w:rsidRDefault="001F391D" w:rsidP="006139EB">
      <w:pPr>
        <w:pStyle w:val="ListParagraph"/>
        <w:numPr>
          <w:ilvl w:val="0"/>
          <w:numId w:val="40"/>
        </w:numPr>
      </w:pPr>
      <w:r>
        <w:t>D</w:t>
      </w:r>
      <w:r w:rsidR="001D424C" w:rsidRPr="000578AD">
        <w:t>evelop a career plan; and</w:t>
      </w:r>
    </w:p>
    <w:p w14:paraId="2EA7B1DC" w14:textId="77777777" w:rsidR="000578AD" w:rsidRPr="000578AD" w:rsidRDefault="001F391D" w:rsidP="006139EB">
      <w:pPr>
        <w:pStyle w:val="ListParagraph"/>
        <w:numPr>
          <w:ilvl w:val="0"/>
          <w:numId w:val="40"/>
        </w:numPr>
      </w:pPr>
      <w:r>
        <w:t>O</w:t>
      </w:r>
      <w:r w:rsidR="000578AD" w:rsidRPr="000578AD">
        <w:t>ther capacity-</w:t>
      </w:r>
      <w:r w:rsidR="001D424C" w:rsidRPr="000578AD">
        <w:t>building supports that are likely to lead to successful engagement in a Disability Employment Service.</w:t>
      </w:r>
    </w:p>
    <w:p w14:paraId="725F1877" w14:textId="77777777" w:rsidR="004B3376" w:rsidRDefault="000578AD" w:rsidP="006139EB">
      <w:r w:rsidRPr="000578AD">
        <w:t xml:space="preserve">Receiving individualised support from an employment </w:t>
      </w:r>
      <w:r w:rsidR="00B24FA0">
        <w:t xml:space="preserve">support </w:t>
      </w:r>
      <w:r w:rsidR="009C1E82">
        <w:t>organisation</w:t>
      </w:r>
      <w:r w:rsidRPr="000578AD">
        <w:t xml:space="preserve"> was an essential element for participants, families and employers in the </w:t>
      </w:r>
      <w:r w:rsidR="00EA7B59">
        <w:t>project</w:t>
      </w:r>
      <w:r w:rsidRPr="000578AD">
        <w:t xml:space="preserve">, and especially important when young people are seeking their first connection with work. </w:t>
      </w:r>
    </w:p>
    <w:p w14:paraId="453A7B60" w14:textId="25C630FD" w:rsidR="00BF5CD1" w:rsidRPr="000F66B2" w:rsidRDefault="000578AD" w:rsidP="006139EB">
      <w:pPr>
        <w:rPr>
          <w:noProof/>
          <w:lang w:eastAsia="en-AU"/>
        </w:rPr>
      </w:pPr>
      <w:r w:rsidRPr="000578AD">
        <w:t xml:space="preserve">We would </w:t>
      </w:r>
      <w:r w:rsidR="001D424C" w:rsidRPr="000578AD">
        <w:t>encourage young people, their parents and carers to consider including Transition and Employment Support in their next NDIS plan</w:t>
      </w:r>
      <w:r w:rsidRPr="000578AD">
        <w:t xml:space="preserve">. </w:t>
      </w:r>
      <w:r w:rsidR="001D424C" w:rsidRPr="000578AD">
        <w:t>To find out more, see the NDIS resource, </w:t>
      </w:r>
      <w:hyperlink r:id="rId12" w:tgtFrame="_blank" w:history="1">
        <w:r w:rsidR="001D424C" w:rsidRPr="000578AD">
          <w:rPr>
            <w:rStyle w:val="Hyperlink"/>
          </w:rPr>
          <w:t>Let’s talk about work</w:t>
        </w:r>
      </w:hyperlink>
      <w:r w:rsidR="00CF1C5E">
        <w:t>.</w:t>
      </w:r>
    </w:p>
    <w:p w14:paraId="6F9BEC50" w14:textId="77777777" w:rsidR="00D24ADC" w:rsidRPr="00F02BEF" w:rsidRDefault="00D24ADC" w:rsidP="00D24ADC">
      <w:pPr>
        <w:pStyle w:val="Heading1"/>
        <w:rPr>
          <w:rFonts w:ascii="Arial" w:hAnsi="Arial" w:cs="Arial"/>
          <w:color w:val="auto"/>
          <w:bdr w:val="none" w:sz="0" w:space="0" w:color="auto" w:frame="1"/>
        </w:rPr>
      </w:pPr>
      <w:bookmarkStart w:id="8" w:name="_Toc61428926"/>
      <w:bookmarkEnd w:id="2"/>
      <w:r w:rsidRPr="00F02BEF">
        <w:rPr>
          <w:rFonts w:ascii="Arial" w:hAnsi="Arial" w:cs="Arial"/>
          <w:color w:val="auto"/>
          <w:bdr w:val="none" w:sz="0" w:space="0" w:color="auto" w:frame="1"/>
        </w:rPr>
        <w:t xml:space="preserve">8. Further </w:t>
      </w:r>
      <w:r w:rsidR="00B76DBF" w:rsidRPr="00F02BEF">
        <w:rPr>
          <w:rFonts w:ascii="Arial" w:hAnsi="Arial" w:cs="Arial"/>
          <w:color w:val="auto"/>
          <w:bdr w:val="none" w:sz="0" w:space="0" w:color="auto" w:frame="1"/>
        </w:rPr>
        <w:t xml:space="preserve">resources and </w:t>
      </w:r>
      <w:r w:rsidRPr="00F02BEF">
        <w:rPr>
          <w:rFonts w:ascii="Arial" w:hAnsi="Arial" w:cs="Arial"/>
          <w:color w:val="auto"/>
          <w:bdr w:val="none" w:sz="0" w:space="0" w:color="auto" w:frame="1"/>
        </w:rPr>
        <w:t>information</w:t>
      </w:r>
      <w:bookmarkEnd w:id="8"/>
      <w:r w:rsidRPr="00F02BEF">
        <w:rPr>
          <w:rFonts w:ascii="Arial" w:hAnsi="Arial" w:cs="Arial"/>
          <w:color w:val="auto"/>
          <w:bdr w:val="none" w:sz="0" w:space="0" w:color="auto" w:frame="1"/>
        </w:rPr>
        <w:t xml:space="preserve"> </w:t>
      </w:r>
    </w:p>
    <w:p w14:paraId="001BA4AC" w14:textId="7F6C6866" w:rsidR="00E16820" w:rsidRPr="00E16820" w:rsidRDefault="00E16820" w:rsidP="003A672D">
      <w:pPr>
        <w:spacing w:line="259" w:lineRule="auto"/>
        <w:rPr>
          <w:color w:val="auto"/>
        </w:rPr>
      </w:pPr>
      <w:r w:rsidRPr="00E16820">
        <w:rPr>
          <w:color w:val="auto"/>
        </w:rPr>
        <w:t>Whether you are a teacher, a professional or a young person wanting an after school job, we hope that this guide supports you – all the best!</w:t>
      </w:r>
    </w:p>
    <w:p w14:paraId="18D699DB" w14:textId="2AD78AEB" w:rsidR="00BA063A" w:rsidRDefault="00B76DBF" w:rsidP="003A672D">
      <w:pPr>
        <w:spacing w:line="259" w:lineRule="auto"/>
      </w:pPr>
      <w:r w:rsidRPr="0000145C">
        <w:t>The Ticket to Work</w:t>
      </w:r>
      <w:r>
        <w:rPr>
          <w:b/>
        </w:rPr>
        <w:t xml:space="preserve"> </w:t>
      </w:r>
      <w:r w:rsidRPr="0000145C">
        <w:t xml:space="preserve">website </w:t>
      </w:r>
      <w:r>
        <w:t>has a raft of resources and research on effective school to work transition</w:t>
      </w:r>
      <w:r w:rsidR="00CF1C5E">
        <w:t xml:space="preserve"> for students with disability</w:t>
      </w:r>
      <w:r w:rsidR="00E16820">
        <w:t>, i</w:t>
      </w:r>
      <w:r>
        <w:t>ncluding</w:t>
      </w:r>
      <w:r w:rsidR="00E16820">
        <w:t>:</w:t>
      </w:r>
      <w:r w:rsidR="00BA063A">
        <w:t xml:space="preserve"> </w:t>
      </w:r>
    </w:p>
    <w:p w14:paraId="4A9D0F8A" w14:textId="7729ACF3" w:rsidR="00D24ADC" w:rsidRPr="0000145C" w:rsidRDefault="00B7546B" w:rsidP="003A672D">
      <w:pPr>
        <w:spacing w:line="259" w:lineRule="auto"/>
      </w:pPr>
      <w:hyperlink r:id="rId13" w:history="1">
        <w:r w:rsidR="00BA063A" w:rsidRPr="00BA063A">
          <w:rPr>
            <w:rStyle w:val="Hyperlink"/>
          </w:rPr>
          <w:t>A</w:t>
        </w:r>
        <w:r w:rsidR="00B76DBF" w:rsidRPr="00BA063A">
          <w:rPr>
            <w:rStyle w:val="Hyperlink"/>
          </w:rPr>
          <w:t>fter</w:t>
        </w:r>
        <w:r w:rsidR="005D2FEE" w:rsidRPr="00BA063A">
          <w:rPr>
            <w:rStyle w:val="Hyperlink"/>
          </w:rPr>
          <w:t xml:space="preserve"> </w:t>
        </w:r>
        <w:r w:rsidR="00B76DBF" w:rsidRPr="00BA063A">
          <w:rPr>
            <w:rStyle w:val="Hyperlink"/>
          </w:rPr>
          <w:t xml:space="preserve">school </w:t>
        </w:r>
        <w:r w:rsidR="005D2FEE" w:rsidRPr="00BA063A">
          <w:rPr>
            <w:rStyle w:val="Hyperlink"/>
          </w:rPr>
          <w:t>job</w:t>
        </w:r>
        <w:r w:rsidR="00BA063A" w:rsidRPr="00BA063A">
          <w:rPr>
            <w:rStyle w:val="Hyperlink"/>
          </w:rPr>
          <w:t xml:space="preserve"> page</w:t>
        </w:r>
      </w:hyperlink>
      <w:r w:rsidR="00B76DBF">
        <w:t xml:space="preserve">;  </w:t>
      </w:r>
    </w:p>
    <w:p w14:paraId="5D3964AB" w14:textId="32993BAD" w:rsidR="0000145C" w:rsidRDefault="00B7546B" w:rsidP="003A672D">
      <w:pPr>
        <w:spacing w:line="259" w:lineRule="auto"/>
        <w:rPr>
          <w:b/>
        </w:rPr>
      </w:pPr>
      <w:hyperlink r:id="rId14" w:history="1">
        <w:r w:rsidR="00D24ADC" w:rsidRPr="0000145C">
          <w:rPr>
            <w:rStyle w:val="Hyperlink"/>
          </w:rPr>
          <w:t>S</w:t>
        </w:r>
        <w:r w:rsidR="00B76DBF" w:rsidRPr="0000145C">
          <w:rPr>
            <w:rStyle w:val="Hyperlink"/>
          </w:rPr>
          <w:t xml:space="preserve">tories of </w:t>
        </w:r>
        <w:r w:rsidR="00D24ADC" w:rsidRPr="0000145C">
          <w:rPr>
            <w:rStyle w:val="Hyperlink"/>
          </w:rPr>
          <w:t xml:space="preserve">students in </w:t>
        </w:r>
        <w:r w:rsidR="00A86CE5" w:rsidRPr="0000145C">
          <w:rPr>
            <w:rStyle w:val="Hyperlink"/>
          </w:rPr>
          <w:t>a</w:t>
        </w:r>
        <w:r w:rsidR="00D24ADC" w:rsidRPr="0000145C">
          <w:rPr>
            <w:rStyle w:val="Hyperlink"/>
          </w:rPr>
          <w:t xml:space="preserve">fter </w:t>
        </w:r>
        <w:r w:rsidR="00A86CE5" w:rsidRPr="0000145C">
          <w:rPr>
            <w:rStyle w:val="Hyperlink"/>
          </w:rPr>
          <w:t>s</w:t>
        </w:r>
        <w:r w:rsidR="00D24ADC" w:rsidRPr="0000145C">
          <w:rPr>
            <w:rStyle w:val="Hyperlink"/>
          </w:rPr>
          <w:t>chool jobs</w:t>
        </w:r>
      </w:hyperlink>
      <w:r w:rsidR="00D24ADC">
        <w:rPr>
          <w:b/>
        </w:rPr>
        <w:t xml:space="preserve"> </w:t>
      </w:r>
    </w:p>
    <w:p w14:paraId="290208D3" w14:textId="4CB93472" w:rsidR="00F6563C" w:rsidRPr="0000145C" w:rsidRDefault="00B7546B" w:rsidP="003A672D">
      <w:pPr>
        <w:spacing w:line="259" w:lineRule="auto"/>
      </w:pPr>
      <w:hyperlink r:id="rId15" w:history="1">
        <w:r w:rsidR="00B76DBF" w:rsidRPr="00BA063A">
          <w:rPr>
            <w:rStyle w:val="Hyperlink"/>
          </w:rPr>
          <w:t>Poster</w:t>
        </w:r>
        <w:r w:rsidR="00E0553B">
          <w:rPr>
            <w:rStyle w:val="Hyperlink"/>
          </w:rPr>
          <w:t>s</w:t>
        </w:r>
        <w:r w:rsidR="00B76DBF" w:rsidRPr="00BA063A">
          <w:rPr>
            <w:rStyle w:val="Hyperlink"/>
          </w:rPr>
          <w:t xml:space="preserve"> of young people in a</w:t>
        </w:r>
        <w:r w:rsidR="00F6563C" w:rsidRPr="00BA063A">
          <w:rPr>
            <w:rStyle w:val="Hyperlink"/>
          </w:rPr>
          <w:t xml:space="preserve">fter </w:t>
        </w:r>
        <w:r w:rsidR="00B76DBF" w:rsidRPr="00BA063A">
          <w:rPr>
            <w:rStyle w:val="Hyperlink"/>
          </w:rPr>
          <w:t>s</w:t>
        </w:r>
        <w:r w:rsidR="00F6563C" w:rsidRPr="00BA063A">
          <w:rPr>
            <w:rStyle w:val="Hyperlink"/>
          </w:rPr>
          <w:t xml:space="preserve">chool </w:t>
        </w:r>
        <w:r w:rsidR="00B76DBF" w:rsidRPr="00BA063A">
          <w:rPr>
            <w:rStyle w:val="Hyperlink"/>
          </w:rPr>
          <w:t>j</w:t>
        </w:r>
        <w:r w:rsidR="00F6563C" w:rsidRPr="00BA063A">
          <w:rPr>
            <w:rStyle w:val="Hyperlink"/>
          </w:rPr>
          <w:t>obs</w:t>
        </w:r>
      </w:hyperlink>
      <w:r w:rsidR="00F6563C" w:rsidRPr="0000145C">
        <w:t xml:space="preserve"> </w:t>
      </w:r>
      <w:r w:rsidR="00B76DBF" w:rsidRPr="0000145C">
        <w:t xml:space="preserve"> </w:t>
      </w:r>
    </w:p>
    <w:p w14:paraId="4E1940DF" w14:textId="4D770AF3" w:rsidR="00F7024B" w:rsidRDefault="00B7546B" w:rsidP="003A672D">
      <w:hyperlink r:id="rId16" w:history="1">
        <w:r w:rsidR="00A86CE5" w:rsidRPr="00BA063A">
          <w:rPr>
            <w:rStyle w:val="Hyperlink"/>
          </w:rPr>
          <w:t>R</w:t>
        </w:r>
        <w:r w:rsidR="00D24ADC" w:rsidRPr="00BA063A">
          <w:rPr>
            <w:rStyle w:val="Hyperlink"/>
          </w:rPr>
          <w:t xml:space="preserve">esearch </w:t>
        </w:r>
        <w:r w:rsidR="00A86CE5" w:rsidRPr="00BA063A">
          <w:rPr>
            <w:rStyle w:val="Hyperlink"/>
          </w:rPr>
          <w:t xml:space="preserve">and evaluation </w:t>
        </w:r>
        <w:r w:rsidR="00D24ADC" w:rsidRPr="00BA063A">
          <w:rPr>
            <w:rStyle w:val="Hyperlink"/>
          </w:rPr>
          <w:t xml:space="preserve">paper on after school work and effective school to work </w:t>
        </w:r>
        <w:r w:rsidR="00B76DBF" w:rsidRPr="00BA063A">
          <w:rPr>
            <w:rStyle w:val="Hyperlink"/>
          </w:rPr>
          <w:t>transition</w:t>
        </w:r>
      </w:hyperlink>
      <w:r w:rsidR="00D24ADC">
        <w:t xml:space="preserve"> </w:t>
      </w:r>
    </w:p>
    <w:p w14:paraId="5E04EB91" w14:textId="47AF8DC9" w:rsidR="00BC7181" w:rsidRDefault="00BC7181">
      <w:pPr>
        <w:spacing w:line="259" w:lineRule="auto"/>
      </w:pPr>
      <w:r>
        <w:br w:type="page"/>
      </w:r>
    </w:p>
    <w:p w14:paraId="34DF395A" w14:textId="77777777" w:rsidR="00BC7181" w:rsidRPr="000F66B2" w:rsidRDefault="00BC7181" w:rsidP="003A672D"/>
    <w:p w14:paraId="39DA8A06" w14:textId="77777777" w:rsidR="000870C4" w:rsidRPr="00EA7242" w:rsidRDefault="00E85CB7" w:rsidP="006139EB">
      <w:pPr>
        <w:pStyle w:val="Heading1"/>
        <w:rPr>
          <w:rFonts w:ascii="Arial" w:hAnsi="Arial" w:cs="Arial"/>
          <w:color w:val="auto"/>
        </w:rPr>
      </w:pPr>
      <w:bookmarkStart w:id="9" w:name="_Toc61428927"/>
      <w:r w:rsidRPr="00EA7242">
        <w:rPr>
          <w:rFonts w:ascii="Arial" w:hAnsi="Arial" w:cs="Arial"/>
          <w:color w:val="auto"/>
        </w:rPr>
        <w:t>References</w:t>
      </w:r>
      <w:bookmarkEnd w:id="9"/>
    </w:p>
    <w:p w14:paraId="2FA61B57" w14:textId="77777777" w:rsidR="00BA063A" w:rsidRDefault="00BA063A" w:rsidP="00D24ADC">
      <w:pPr>
        <w:ind w:left="709" w:hanging="709"/>
      </w:pPr>
    </w:p>
    <w:p w14:paraId="345968BF" w14:textId="11DCB2B6" w:rsidR="00E0553B" w:rsidRDefault="00D24ADC" w:rsidP="00E0553B">
      <w:pPr>
        <w:ind w:left="709" w:hanging="709"/>
      </w:pPr>
      <w:r w:rsidRPr="0000145C">
        <w:t xml:space="preserve">Wakeford, M, Waugh, F 2014, </w:t>
      </w:r>
      <w:hyperlink r:id="rId17" w:history="1">
        <w:r w:rsidRPr="00CC21BA">
          <w:rPr>
            <w:rStyle w:val="Hyperlink"/>
          </w:rPr>
          <w:t>'Transitions to</w:t>
        </w:r>
        <w:r w:rsidR="00013237" w:rsidRPr="00CC21BA">
          <w:rPr>
            <w:rStyle w:val="Hyperlink"/>
          </w:rPr>
          <w:t xml:space="preserve"> employment of Australian young </w:t>
        </w:r>
        <w:r w:rsidRPr="00CC21BA">
          <w:rPr>
            <w:rStyle w:val="Hyperlink"/>
          </w:rPr>
          <w:t>people with disability and the Ticket to Work initiative', Ticket to Work,</w:t>
        </w:r>
      </w:hyperlink>
      <w:r w:rsidRPr="0000145C">
        <w:t xml:space="preserve"> </w:t>
      </w:r>
    </w:p>
    <w:p w14:paraId="7F7AC48B" w14:textId="10D66EAE" w:rsidR="00E0553B" w:rsidRDefault="00C7430A" w:rsidP="00E0553B">
      <w:pPr>
        <w:spacing w:after="0"/>
      </w:pPr>
      <w:r w:rsidRPr="00D24ADC">
        <w:t>Carter, E</w:t>
      </w:r>
      <w:r w:rsidRPr="00C7430A">
        <w:t>. W., Austin, D., &amp; Trainor, A. A. (</w:t>
      </w:r>
      <w:r w:rsidR="00BA063A">
        <w:t>2012). Predictors of post school</w:t>
      </w:r>
      <w:r w:rsidR="00EA7242">
        <w:t xml:space="preserve"> </w:t>
      </w:r>
    </w:p>
    <w:p w14:paraId="301C587F" w14:textId="65F0B703" w:rsidR="00C7430A" w:rsidRPr="00C7430A" w:rsidRDefault="00C7430A" w:rsidP="00E0553B">
      <w:pPr>
        <w:ind w:left="720"/>
      </w:pPr>
      <w:r w:rsidRPr="00C7430A">
        <w:t xml:space="preserve">employment outcomes for young adults with severe disabilities. </w:t>
      </w:r>
      <w:r w:rsidRPr="00C7430A">
        <w:rPr>
          <w:i/>
          <w:iCs/>
        </w:rPr>
        <w:t>Journal of disability policy studies, 23</w:t>
      </w:r>
      <w:r w:rsidRPr="00C7430A">
        <w:t xml:space="preserve">(1), 50-63. </w:t>
      </w:r>
    </w:p>
    <w:p w14:paraId="4A7BC1D9" w14:textId="77777777" w:rsidR="00A57E1D" w:rsidRPr="00A57E1D" w:rsidRDefault="00A57E1D" w:rsidP="00E0553B">
      <w:pPr>
        <w:pStyle w:val="EndNoteBibliography"/>
        <w:ind w:left="720" w:hanging="720"/>
      </w:pPr>
      <w:r>
        <w:fldChar w:fldCharType="begin"/>
      </w:r>
      <w:r>
        <w:instrText xml:space="preserve"> ADDIN EN.REFLIST </w:instrText>
      </w:r>
      <w:r>
        <w:fldChar w:fldCharType="separate"/>
      </w:r>
      <w:r w:rsidRPr="00A57E1D">
        <w:t xml:space="preserve">Kellock, P. (2020). </w:t>
      </w:r>
      <w:r w:rsidRPr="00A57E1D">
        <w:rPr>
          <w:i/>
        </w:rPr>
        <w:t>Employer Experience of employing young people with Intellectual/Cognitive disability</w:t>
      </w:r>
      <w:r w:rsidRPr="00A57E1D">
        <w:t xml:space="preserve">. Melbourne. Retrieved from </w:t>
      </w:r>
      <w:hyperlink r:id="rId18" w:history="1">
        <w:r w:rsidRPr="00A57E1D">
          <w:rPr>
            <w:rStyle w:val="Hyperlink"/>
          </w:rPr>
          <w:t>tickettowork.org.au/research/article/the-employer-experience-hiring-young-people-with-i/</w:t>
        </w:r>
      </w:hyperlink>
    </w:p>
    <w:p w14:paraId="0FF5135F" w14:textId="2E0CFBDB" w:rsidR="00D24ADC" w:rsidRDefault="00A57E1D" w:rsidP="00E0553B">
      <w:pPr>
        <w:ind w:left="709" w:hanging="709"/>
      </w:pPr>
      <w:r>
        <w:fldChar w:fldCharType="end"/>
      </w:r>
      <w:r w:rsidRPr="00350DE8">
        <w:t xml:space="preserve">Parmenter, T. (2011). Promoting training and employment opportunities for people with intellectual disabilities: </w:t>
      </w:r>
      <w:hyperlink r:id="rId19" w:history="1">
        <w:r w:rsidRPr="00EA7242">
          <w:rPr>
            <w:rStyle w:val="Hyperlink"/>
          </w:rPr>
          <w:t>International experience International Labour Office, Employment Sector, Skills and Employability Department. (Employment working paper, No.103). Geneva.</w:t>
        </w:r>
      </w:hyperlink>
      <w:r w:rsidRPr="00350DE8">
        <w:t xml:space="preserve"> </w:t>
      </w:r>
    </w:p>
    <w:p w14:paraId="5C0036D3" w14:textId="77777777" w:rsidR="00E0553B" w:rsidRPr="00350DE8" w:rsidRDefault="00E0553B" w:rsidP="00E0553B">
      <w:pPr>
        <w:ind w:left="709" w:hanging="709"/>
      </w:pPr>
    </w:p>
    <w:sectPr w:rsidR="00E0553B" w:rsidRPr="00350DE8" w:rsidSect="00654533">
      <w:headerReference w:type="default" r:id="rId20"/>
      <w:footerReference w:type="default" r:id="rId21"/>
      <w:pgSz w:w="11906" w:h="16838"/>
      <w:pgMar w:top="1843"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4929E" w14:textId="77777777" w:rsidR="00CB7922" w:rsidRDefault="00CB7922" w:rsidP="006139EB">
      <w:r>
        <w:separator/>
      </w:r>
    </w:p>
  </w:endnote>
  <w:endnote w:type="continuationSeparator" w:id="0">
    <w:p w14:paraId="0B27945A" w14:textId="77777777" w:rsidR="00CB7922" w:rsidRDefault="00CB7922" w:rsidP="0061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645694"/>
      <w:docPartObj>
        <w:docPartGallery w:val="Page Numbers (Bottom of Page)"/>
        <w:docPartUnique/>
      </w:docPartObj>
    </w:sdtPr>
    <w:sdtEndPr>
      <w:rPr>
        <w:noProof/>
      </w:rPr>
    </w:sdtEndPr>
    <w:sdtContent>
      <w:p w14:paraId="7475953C" w14:textId="00F0C56E" w:rsidR="00BC7181" w:rsidRDefault="00BC7181">
        <w:pPr>
          <w:pStyle w:val="Footer"/>
          <w:jc w:val="right"/>
        </w:pPr>
        <w:r>
          <w:fldChar w:fldCharType="begin"/>
        </w:r>
        <w:r>
          <w:instrText xml:space="preserve"> PAGE   \* MERGEFORMAT </w:instrText>
        </w:r>
        <w:r>
          <w:fldChar w:fldCharType="separate"/>
        </w:r>
        <w:r w:rsidR="004A1555">
          <w:rPr>
            <w:noProof/>
          </w:rPr>
          <w:t>1</w:t>
        </w:r>
        <w:r>
          <w:rPr>
            <w:noProof/>
          </w:rPr>
          <w:fldChar w:fldCharType="end"/>
        </w:r>
      </w:p>
    </w:sdtContent>
  </w:sdt>
  <w:p w14:paraId="5DEB1435" w14:textId="77777777" w:rsidR="00BC7181" w:rsidRDefault="00BC7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1C794" w14:textId="77777777" w:rsidR="00CB7922" w:rsidRDefault="00CB7922" w:rsidP="006139EB">
      <w:r>
        <w:separator/>
      </w:r>
    </w:p>
  </w:footnote>
  <w:footnote w:type="continuationSeparator" w:id="0">
    <w:p w14:paraId="583E691F" w14:textId="77777777" w:rsidR="00CB7922" w:rsidRDefault="00CB7922" w:rsidP="006139EB">
      <w:r>
        <w:continuationSeparator/>
      </w:r>
    </w:p>
  </w:footnote>
  <w:footnote w:id="1">
    <w:p w14:paraId="5F0E33A2" w14:textId="77777777" w:rsidR="00BC7181" w:rsidRPr="0000145C" w:rsidRDefault="00BC7181">
      <w:pPr>
        <w:pStyle w:val="FootnoteText"/>
        <w:rPr>
          <w:lang w:val="en-US"/>
        </w:rPr>
      </w:pPr>
      <w:r>
        <w:rPr>
          <w:rStyle w:val="FootnoteReference"/>
        </w:rPr>
        <w:footnoteRef/>
      </w:r>
      <w:r>
        <w:t xml:space="preserve">  Further information on a customised approach see: </w:t>
      </w:r>
      <w:hyperlink r:id="rId1" w:history="1">
        <w:r>
          <w:rPr>
            <w:rStyle w:val="Hyperlink"/>
          </w:rPr>
          <w:t>Initiatives | Customised Employment - Ticket to Work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C40A" w14:textId="15829231" w:rsidR="00BC7181" w:rsidRDefault="00EA7242" w:rsidP="006139EB">
    <w:pPr>
      <w:pStyle w:val="Header"/>
    </w:pPr>
    <w:r>
      <w:tab/>
    </w:r>
    <w:r>
      <w:tab/>
    </w:r>
    <w:r w:rsidR="00BC7181" w:rsidRPr="00446B93">
      <w:rPr>
        <w:noProof/>
        <w:lang w:eastAsia="en-AU"/>
      </w:rPr>
      <w:drawing>
        <wp:inline distT="0" distB="0" distL="0" distR="0" wp14:anchorId="59E6DCD8" wp14:editId="08B33BEA">
          <wp:extent cx="918778" cy="583072"/>
          <wp:effectExtent l="0" t="0" r="0" b="7620"/>
          <wp:docPr id="19" name="Picture 19" descr="Ticket To Wo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0571" cy="5969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F79AB"/>
    <w:multiLevelType w:val="hybridMultilevel"/>
    <w:tmpl w:val="D7AED248"/>
    <w:lvl w:ilvl="0" w:tplc="B5FADD80">
      <w:start w:val="1"/>
      <w:numFmt w:val="decimal"/>
      <w:lvlText w:val="%1."/>
      <w:lvlJc w:val="left"/>
      <w:pPr>
        <w:ind w:left="1080" w:hanging="36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E27B52"/>
    <w:multiLevelType w:val="hybridMultilevel"/>
    <w:tmpl w:val="92EC07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301DE"/>
    <w:multiLevelType w:val="hybridMultilevel"/>
    <w:tmpl w:val="878ED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F4340"/>
    <w:multiLevelType w:val="hybridMultilevel"/>
    <w:tmpl w:val="6CC672D4"/>
    <w:lvl w:ilvl="0" w:tplc="16E0E174">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A19CB"/>
    <w:multiLevelType w:val="hybridMultilevel"/>
    <w:tmpl w:val="66D449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F617CF"/>
    <w:multiLevelType w:val="multilevel"/>
    <w:tmpl w:val="E8000A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BF1CF0"/>
    <w:multiLevelType w:val="hybridMultilevel"/>
    <w:tmpl w:val="C9F44D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5116F9"/>
    <w:multiLevelType w:val="hybridMultilevel"/>
    <w:tmpl w:val="7A5C96EA"/>
    <w:lvl w:ilvl="0" w:tplc="3EDCE916">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CA7030"/>
    <w:multiLevelType w:val="hybridMultilevel"/>
    <w:tmpl w:val="3E8AA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745F5D"/>
    <w:multiLevelType w:val="hybridMultilevel"/>
    <w:tmpl w:val="5638F51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ABB7825"/>
    <w:multiLevelType w:val="multilevel"/>
    <w:tmpl w:val="110449C8"/>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B505B84"/>
    <w:multiLevelType w:val="hybridMultilevel"/>
    <w:tmpl w:val="634A7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8C274F"/>
    <w:multiLevelType w:val="hybridMultilevel"/>
    <w:tmpl w:val="5A420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FC3B6C"/>
    <w:multiLevelType w:val="multilevel"/>
    <w:tmpl w:val="48E4C89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0C532A5"/>
    <w:multiLevelType w:val="multilevel"/>
    <w:tmpl w:val="E8000A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C64ACB"/>
    <w:multiLevelType w:val="hybridMultilevel"/>
    <w:tmpl w:val="6004FCAC"/>
    <w:lvl w:ilvl="0" w:tplc="D3D29A78">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1611F88"/>
    <w:multiLevelType w:val="hybridMultilevel"/>
    <w:tmpl w:val="7088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215BE9"/>
    <w:multiLevelType w:val="hybridMultilevel"/>
    <w:tmpl w:val="7088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F94C68"/>
    <w:multiLevelType w:val="hybridMultilevel"/>
    <w:tmpl w:val="7088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6E1AB3"/>
    <w:multiLevelType w:val="hybridMultilevel"/>
    <w:tmpl w:val="D1C876A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0" w15:restartNumberingAfterBreak="0">
    <w:nsid w:val="3B8054FF"/>
    <w:multiLevelType w:val="hybridMultilevel"/>
    <w:tmpl w:val="08585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217D09"/>
    <w:multiLevelType w:val="hybridMultilevel"/>
    <w:tmpl w:val="284AEED4"/>
    <w:lvl w:ilvl="0" w:tplc="16E0E17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A2CD5"/>
    <w:multiLevelType w:val="hybridMultilevel"/>
    <w:tmpl w:val="320687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457300"/>
    <w:multiLevelType w:val="hybridMultilevel"/>
    <w:tmpl w:val="456CD380"/>
    <w:lvl w:ilvl="0" w:tplc="16E0E174">
      <w:start w:val="3"/>
      <w:numFmt w:val="bullet"/>
      <w:lvlText w:val="-"/>
      <w:lvlJc w:val="left"/>
      <w:pPr>
        <w:ind w:left="720" w:hanging="360"/>
      </w:pPr>
      <w:rPr>
        <w:rFonts w:ascii="Calibri" w:eastAsia="Times New Roman"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E71E18"/>
    <w:multiLevelType w:val="hybridMultilevel"/>
    <w:tmpl w:val="6EC03888"/>
    <w:lvl w:ilvl="0" w:tplc="16E0E17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5706D"/>
    <w:multiLevelType w:val="hybridMultilevel"/>
    <w:tmpl w:val="3F6A2850"/>
    <w:lvl w:ilvl="0" w:tplc="6998640A">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4F8291F"/>
    <w:multiLevelType w:val="multilevel"/>
    <w:tmpl w:val="E8000A2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273AE2"/>
    <w:multiLevelType w:val="hybridMultilevel"/>
    <w:tmpl w:val="5A0E5168"/>
    <w:lvl w:ilvl="0" w:tplc="0C09000F">
      <w:start w:val="1"/>
      <w:numFmt w:val="decimal"/>
      <w:lvlText w:val="%1."/>
      <w:lvlJc w:val="left"/>
      <w:pPr>
        <w:ind w:left="720" w:hanging="360"/>
      </w:pPr>
      <w:rPr>
        <w:rFonts w:hint="default"/>
      </w:rPr>
    </w:lvl>
    <w:lvl w:ilvl="1" w:tplc="6998640A">
      <w:numFmt w:val="bullet"/>
      <w:lvlText w:val="-"/>
      <w:lvlJc w:val="left"/>
      <w:pPr>
        <w:ind w:left="1440" w:hanging="360"/>
      </w:pPr>
      <w:rPr>
        <w:rFonts w:ascii="Arial" w:eastAsiaTheme="minorHAnsi" w:hAnsi="Arial" w:cs="Aria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BD0EE0"/>
    <w:multiLevelType w:val="hybridMultilevel"/>
    <w:tmpl w:val="4FFE1F78"/>
    <w:lvl w:ilvl="0" w:tplc="5C64E13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3E3381"/>
    <w:multiLevelType w:val="hybridMultilevel"/>
    <w:tmpl w:val="53C29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1E54D6"/>
    <w:multiLevelType w:val="hybridMultilevel"/>
    <w:tmpl w:val="7088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481720"/>
    <w:multiLevelType w:val="hybridMultilevel"/>
    <w:tmpl w:val="BEFA347A"/>
    <w:lvl w:ilvl="0" w:tplc="041A91F4">
      <w:start w:val="1"/>
      <w:numFmt w:val="decimal"/>
      <w:lvlText w:val="%1."/>
      <w:lvlJc w:val="left"/>
      <w:pPr>
        <w:ind w:left="833" w:hanging="47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BF56F66"/>
    <w:multiLevelType w:val="hybridMultilevel"/>
    <w:tmpl w:val="DCDED1F6"/>
    <w:lvl w:ilvl="0" w:tplc="16E0E174">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5A5A2D"/>
    <w:multiLevelType w:val="hybridMultilevel"/>
    <w:tmpl w:val="8206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3461C39"/>
    <w:multiLevelType w:val="multilevel"/>
    <w:tmpl w:val="B7B4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AB32FD"/>
    <w:multiLevelType w:val="hybridMultilevel"/>
    <w:tmpl w:val="88A6B86A"/>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6" w15:restartNumberingAfterBreak="0">
    <w:nsid w:val="77F0715C"/>
    <w:multiLevelType w:val="hybridMultilevel"/>
    <w:tmpl w:val="5F78F0C6"/>
    <w:lvl w:ilvl="0" w:tplc="16E0E174">
      <w:start w:val="3"/>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AB6C9B"/>
    <w:multiLevelType w:val="hybridMultilevel"/>
    <w:tmpl w:val="2D0A25E4"/>
    <w:lvl w:ilvl="0" w:tplc="0C090001">
      <w:start w:val="1"/>
      <w:numFmt w:val="bullet"/>
      <w:lvlText w:val=""/>
      <w:lvlJc w:val="left"/>
      <w:pPr>
        <w:ind w:left="360" w:hanging="360"/>
      </w:pPr>
      <w:rPr>
        <w:rFonts w:ascii="Symbol" w:hAnsi="Symbol" w:hint="default"/>
      </w:rPr>
    </w:lvl>
    <w:lvl w:ilvl="1" w:tplc="0EC4DCB8">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9F44EF0"/>
    <w:multiLevelType w:val="hybridMultilevel"/>
    <w:tmpl w:val="E29E45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7"/>
  </w:num>
  <w:num w:numId="5">
    <w:abstractNumId w:val="38"/>
  </w:num>
  <w:num w:numId="6">
    <w:abstractNumId w:val="17"/>
  </w:num>
  <w:num w:numId="7">
    <w:abstractNumId w:val="25"/>
  </w:num>
  <w:num w:numId="8">
    <w:abstractNumId w:val="27"/>
  </w:num>
  <w:num w:numId="9">
    <w:abstractNumId w:val="22"/>
  </w:num>
  <w:num w:numId="10">
    <w:abstractNumId w:val="33"/>
  </w:num>
  <w:num w:numId="11">
    <w:abstractNumId w:val="35"/>
  </w:num>
  <w:num w:numId="12">
    <w:abstractNumId w:val="37"/>
  </w:num>
  <w:num w:numId="13">
    <w:abstractNumId w:val="13"/>
  </w:num>
  <w:num w:numId="14">
    <w:abstractNumId w:val="19"/>
  </w:num>
  <w:num w:numId="15">
    <w:abstractNumId w:val="10"/>
  </w:num>
  <w:num w:numId="16">
    <w:abstractNumId w:val="9"/>
  </w:num>
  <w:num w:numId="17">
    <w:abstractNumId w:val="14"/>
  </w:num>
  <w:num w:numId="18">
    <w:abstractNumId w:val="5"/>
  </w:num>
  <w:num w:numId="19">
    <w:abstractNumId w:val="26"/>
  </w:num>
  <w:num w:numId="20">
    <w:abstractNumId w:val="12"/>
  </w:num>
  <w:num w:numId="21">
    <w:abstractNumId w:val="0"/>
  </w:num>
  <w:num w:numId="22">
    <w:abstractNumId w:val="32"/>
  </w:num>
  <w:num w:numId="23">
    <w:abstractNumId w:val="6"/>
  </w:num>
  <w:num w:numId="24">
    <w:abstractNumId w:val="16"/>
  </w:num>
  <w:num w:numId="25">
    <w:abstractNumId w:val="30"/>
  </w:num>
  <w:num w:numId="26">
    <w:abstractNumId w:val="21"/>
  </w:num>
  <w:num w:numId="27">
    <w:abstractNumId w:val="24"/>
  </w:num>
  <w:num w:numId="28">
    <w:abstractNumId w:val="18"/>
  </w:num>
  <w:num w:numId="29">
    <w:abstractNumId w:val="23"/>
  </w:num>
  <w:num w:numId="30">
    <w:abstractNumId w:val="36"/>
  </w:num>
  <w:num w:numId="31">
    <w:abstractNumId w:val="3"/>
  </w:num>
  <w:num w:numId="32">
    <w:abstractNumId w:val="31"/>
  </w:num>
  <w:num w:numId="33">
    <w:abstractNumId w:val="8"/>
  </w:num>
  <w:num w:numId="34">
    <w:abstractNumId w:val="20"/>
  </w:num>
  <w:num w:numId="35">
    <w:abstractNumId w:val="2"/>
  </w:num>
  <w:num w:numId="36">
    <w:abstractNumId w:val="29"/>
  </w:num>
  <w:num w:numId="37">
    <w:abstractNumId w:val="28"/>
  </w:num>
  <w:num w:numId="38">
    <w:abstractNumId w:val="8"/>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N7M0szQ1NTQxNbNU0lEKTi0uzszPAykwrgUAI1/HmSwAAAA="/>
    <w:docVar w:name="EN.InstantFormat" w:val="&lt;ENInstantFormat&gt;&lt;Enabled&gt;1&lt;/Enabled&gt;&lt;ScanUnformatted&gt;1&lt;/ScanUnformatted&gt;&lt;ScanChanges&gt;1&lt;/ScanChanges&gt;&lt;Suspended&gt;0&lt;/Suspended&gt;&lt;/ENInstantFormat&gt;"/>
    <w:docVar w:name="EN.Layout" w:val="&lt;ENLayout&gt;&lt;Style&gt;APA-6th-LTU-v14-X7&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830&lt;/item&gt;&lt;/record-ids&gt;&lt;/item&gt;&lt;/Libraries&gt;"/>
  </w:docVars>
  <w:rsids>
    <w:rsidRoot w:val="000D19CE"/>
    <w:rsid w:val="00000015"/>
    <w:rsid w:val="0000145C"/>
    <w:rsid w:val="00001666"/>
    <w:rsid w:val="0000751C"/>
    <w:rsid w:val="00013237"/>
    <w:rsid w:val="00033529"/>
    <w:rsid w:val="000344ED"/>
    <w:rsid w:val="00034F41"/>
    <w:rsid w:val="000419C8"/>
    <w:rsid w:val="00046999"/>
    <w:rsid w:val="000578AD"/>
    <w:rsid w:val="00067AD8"/>
    <w:rsid w:val="00074984"/>
    <w:rsid w:val="00075A70"/>
    <w:rsid w:val="000870C4"/>
    <w:rsid w:val="00087FDC"/>
    <w:rsid w:val="00095EA4"/>
    <w:rsid w:val="00096FEA"/>
    <w:rsid w:val="000A27E0"/>
    <w:rsid w:val="000B571D"/>
    <w:rsid w:val="000C2676"/>
    <w:rsid w:val="000C398A"/>
    <w:rsid w:val="000C4311"/>
    <w:rsid w:val="000C4B34"/>
    <w:rsid w:val="000D121A"/>
    <w:rsid w:val="000D19CE"/>
    <w:rsid w:val="000D4708"/>
    <w:rsid w:val="000E1BD4"/>
    <w:rsid w:val="000F3EA0"/>
    <w:rsid w:val="000F66B2"/>
    <w:rsid w:val="001037DA"/>
    <w:rsid w:val="00115A9C"/>
    <w:rsid w:val="0012229F"/>
    <w:rsid w:val="00126B23"/>
    <w:rsid w:val="00132295"/>
    <w:rsid w:val="001450BA"/>
    <w:rsid w:val="00147277"/>
    <w:rsid w:val="001512E5"/>
    <w:rsid w:val="001775D4"/>
    <w:rsid w:val="001A3806"/>
    <w:rsid w:val="001A6721"/>
    <w:rsid w:val="001B2ACC"/>
    <w:rsid w:val="001D263B"/>
    <w:rsid w:val="001D424C"/>
    <w:rsid w:val="001E6D58"/>
    <w:rsid w:val="001F391D"/>
    <w:rsid w:val="00203B30"/>
    <w:rsid w:val="002046DC"/>
    <w:rsid w:val="00205692"/>
    <w:rsid w:val="00207F3E"/>
    <w:rsid w:val="00210597"/>
    <w:rsid w:val="00235CCC"/>
    <w:rsid w:val="00266EAA"/>
    <w:rsid w:val="0027427A"/>
    <w:rsid w:val="00276226"/>
    <w:rsid w:val="00284C9E"/>
    <w:rsid w:val="00293FD8"/>
    <w:rsid w:val="002958BA"/>
    <w:rsid w:val="002A089A"/>
    <w:rsid w:val="002A4A5B"/>
    <w:rsid w:val="002A7024"/>
    <w:rsid w:val="002B1706"/>
    <w:rsid w:val="002B177E"/>
    <w:rsid w:val="002D4F90"/>
    <w:rsid w:val="002D5ED1"/>
    <w:rsid w:val="002E61AE"/>
    <w:rsid w:val="002F42C9"/>
    <w:rsid w:val="002F79EF"/>
    <w:rsid w:val="002F7B3C"/>
    <w:rsid w:val="003059A7"/>
    <w:rsid w:val="00313F5C"/>
    <w:rsid w:val="003206C6"/>
    <w:rsid w:val="00322CFB"/>
    <w:rsid w:val="0033751B"/>
    <w:rsid w:val="00350DE8"/>
    <w:rsid w:val="003545D3"/>
    <w:rsid w:val="00357FC4"/>
    <w:rsid w:val="00371141"/>
    <w:rsid w:val="00373FC0"/>
    <w:rsid w:val="003762FF"/>
    <w:rsid w:val="0037633A"/>
    <w:rsid w:val="00380B0F"/>
    <w:rsid w:val="00380EDE"/>
    <w:rsid w:val="003923D4"/>
    <w:rsid w:val="00394D20"/>
    <w:rsid w:val="003963BF"/>
    <w:rsid w:val="003A30CB"/>
    <w:rsid w:val="003A5EFE"/>
    <w:rsid w:val="003A65E6"/>
    <w:rsid w:val="003A672D"/>
    <w:rsid w:val="003B26C2"/>
    <w:rsid w:val="003C0077"/>
    <w:rsid w:val="003C1208"/>
    <w:rsid w:val="003C4793"/>
    <w:rsid w:val="003C639E"/>
    <w:rsid w:val="003C6A78"/>
    <w:rsid w:val="003E7263"/>
    <w:rsid w:val="00410B34"/>
    <w:rsid w:val="00415E8F"/>
    <w:rsid w:val="0042397F"/>
    <w:rsid w:val="004240FD"/>
    <w:rsid w:val="00446563"/>
    <w:rsid w:val="00446B93"/>
    <w:rsid w:val="00452F30"/>
    <w:rsid w:val="00455E65"/>
    <w:rsid w:val="00461118"/>
    <w:rsid w:val="00463E57"/>
    <w:rsid w:val="0046517E"/>
    <w:rsid w:val="0046667D"/>
    <w:rsid w:val="004810CD"/>
    <w:rsid w:val="00481B07"/>
    <w:rsid w:val="00485617"/>
    <w:rsid w:val="0049578F"/>
    <w:rsid w:val="004976EA"/>
    <w:rsid w:val="004A153B"/>
    <w:rsid w:val="004A1555"/>
    <w:rsid w:val="004B0A66"/>
    <w:rsid w:val="004B2D47"/>
    <w:rsid w:val="004B3376"/>
    <w:rsid w:val="004B4A2B"/>
    <w:rsid w:val="004B61CC"/>
    <w:rsid w:val="004C290D"/>
    <w:rsid w:val="004C3B43"/>
    <w:rsid w:val="004C4DB0"/>
    <w:rsid w:val="004D10BA"/>
    <w:rsid w:val="004D13BB"/>
    <w:rsid w:val="004D1BED"/>
    <w:rsid w:val="004D236B"/>
    <w:rsid w:val="004D7A37"/>
    <w:rsid w:val="004F2D96"/>
    <w:rsid w:val="004F4BFB"/>
    <w:rsid w:val="004F75E5"/>
    <w:rsid w:val="00500528"/>
    <w:rsid w:val="005072B5"/>
    <w:rsid w:val="00507487"/>
    <w:rsid w:val="00510E1C"/>
    <w:rsid w:val="005266AB"/>
    <w:rsid w:val="005266E2"/>
    <w:rsid w:val="00530A28"/>
    <w:rsid w:val="005362F0"/>
    <w:rsid w:val="0053728B"/>
    <w:rsid w:val="005811C9"/>
    <w:rsid w:val="005C7E65"/>
    <w:rsid w:val="005D2FEE"/>
    <w:rsid w:val="005D5647"/>
    <w:rsid w:val="005E6122"/>
    <w:rsid w:val="005E7F9D"/>
    <w:rsid w:val="005F1186"/>
    <w:rsid w:val="005F345A"/>
    <w:rsid w:val="005F49DF"/>
    <w:rsid w:val="005F6B6F"/>
    <w:rsid w:val="005F72DB"/>
    <w:rsid w:val="00602037"/>
    <w:rsid w:val="00611EFF"/>
    <w:rsid w:val="006139EB"/>
    <w:rsid w:val="00617FE9"/>
    <w:rsid w:val="00623D5A"/>
    <w:rsid w:val="00624FA6"/>
    <w:rsid w:val="00625662"/>
    <w:rsid w:val="0063472D"/>
    <w:rsid w:val="00640D52"/>
    <w:rsid w:val="00654142"/>
    <w:rsid w:val="00654533"/>
    <w:rsid w:val="00656230"/>
    <w:rsid w:val="00660314"/>
    <w:rsid w:val="00664F99"/>
    <w:rsid w:val="00665B49"/>
    <w:rsid w:val="006828BB"/>
    <w:rsid w:val="006B10EF"/>
    <w:rsid w:val="006C3AF5"/>
    <w:rsid w:val="006E1DD2"/>
    <w:rsid w:val="006E2074"/>
    <w:rsid w:val="006E20AB"/>
    <w:rsid w:val="006E4A33"/>
    <w:rsid w:val="006F02EB"/>
    <w:rsid w:val="00702C05"/>
    <w:rsid w:val="007061E6"/>
    <w:rsid w:val="00710011"/>
    <w:rsid w:val="00726065"/>
    <w:rsid w:val="00726488"/>
    <w:rsid w:val="00740A4B"/>
    <w:rsid w:val="007470BC"/>
    <w:rsid w:val="0077286E"/>
    <w:rsid w:val="007728D4"/>
    <w:rsid w:val="0077367A"/>
    <w:rsid w:val="00773710"/>
    <w:rsid w:val="007810B0"/>
    <w:rsid w:val="007833D5"/>
    <w:rsid w:val="00783BCC"/>
    <w:rsid w:val="00785A09"/>
    <w:rsid w:val="007954D7"/>
    <w:rsid w:val="007A2494"/>
    <w:rsid w:val="007A4F6B"/>
    <w:rsid w:val="007A740D"/>
    <w:rsid w:val="007A7F8A"/>
    <w:rsid w:val="007B1535"/>
    <w:rsid w:val="007B5FCA"/>
    <w:rsid w:val="007D00A6"/>
    <w:rsid w:val="007D7F9C"/>
    <w:rsid w:val="007E335C"/>
    <w:rsid w:val="007E632E"/>
    <w:rsid w:val="007F399E"/>
    <w:rsid w:val="00802DE4"/>
    <w:rsid w:val="008051BB"/>
    <w:rsid w:val="00807BC1"/>
    <w:rsid w:val="0081522A"/>
    <w:rsid w:val="00821B34"/>
    <w:rsid w:val="00823A24"/>
    <w:rsid w:val="00834E71"/>
    <w:rsid w:val="0083750A"/>
    <w:rsid w:val="008462CA"/>
    <w:rsid w:val="00860755"/>
    <w:rsid w:val="00863548"/>
    <w:rsid w:val="00873EA9"/>
    <w:rsid w:val="00884748"/>
    <w:rsid w:val="008A43E1"/>
    <w:rsid w:val="008B335F"/>
    <w:rsid w:val="008B54EF"/>
    <w:rsid w:val="008D55E8"/>
    <w:rsid w:val="008D7EFE"/>
    <w:rsid w:val="008D7F36"/>
    <w:rsid w:val="008E5D78"/>
    <w:rsid w:val="008E61F4"/>
    <w:rsid w:val="008E7C19"/>
    <w:rsid w:val="008F0823"/>
    <w:rsid w:val="008F136D"/>
    <w:rsid w:val="008F6F32"/>
    <w:rsid w:val="008F7A4B"/>
    <w:rsid w:val="00902311"/>
    <w:rsid w:val="00903B89"/>
    <w:rsid w:val="00912AA2"/>
    <w:rsid w:val="0091438C"/>
    <w:rsid w:val="009219A9"/>
    <w:rsid w:val="009320C8"/>
    <w:rsid w:val="00941CBE"/>
    <w:rsid w:val="00942458"/>
    <w:rsid w:val="00945E00"/>
    <w:rsid w:val="009537C8"/>
    <w:rsid w:val="00955C4A"/>
    <w:rsid w:val="00964BD4"/>
    <w:rsid w:val="00971C61"/>
    <w:rsid w:val="009823D9"/>
    <w:rsid w:val="00983A35"/>
    <w:rsid w:val="00984B02"/>
    <w:rsid w:val="00985354"/>
    <w:rsid w:val="00985EBC"/>
    <w:rsid w:val="00986590"/>
    <w:rsid w:val="00995F47"/>
    <w:rsid w:val="009B0252"/>
    <w:rsid w:val="009B10C8"/>
    <w:rsid w:val="009B51DE"/>
    <w:rsid w:val="009B5A3F"/>
    <w:rsid w:val="009C1E82"/>
    <w:rsid w:val="009E051E"/>
    <w:rsid w:val="009E19E0"/>
    <w:rsid w:val="009F05F7"/>
    <w:rsid w:val="009F4236"/>
    <w:rsid w:val="009F6293"/>
    <w:rsid w:val="00A05DA0"/>
    <w:rsid w:val="00A145B8"/>
    <w:rsid w:val="00A2549F"/>
    <w:rsid w:val="00A57E1D"/>
    <w:rsid w:val="00A600A4"/>
    <w:rsid w:val="00A62196"/>
    <w:rsid w:val="00A66775"/>
    <w:rsid w:val="00A750ED"/>
    <w:rsid w:val="00A776FF"/>
    <w:rsid w:val="00A86CE5"/>
    <w:rsid w:val="00A90A4B"/>
    <w:rsid w:val="00AA482D"/>
    <w:rsid w:val="00AA54F8"/>
    <w:rsid w:val="00AB0BA3"/>
    <w:rsid w:val="00AB19B4"/>
    <w:rsid w:val="00AB26CA"/>
    <w:rsid w:val="00AE0557"/>
    <w:rsid w:val="00AE3D12"/>
    <w:rsid w:val="00B0045A"/>
    <w:rsid w:val="00B02C72"/>
    <w:rsid w:val="00B24FA0"/>
    <w:rsid w:val="00B25908"/>
    <w:rsid w:val="00B2698F"/>
    <w:rsid w:val="00B27087"/>
    <w:rsid w:val="00B36009"/>
    <w:rsid w:val="00B46FEE"/>
    <w:rsid w:val="00B47DEA"/>
    <w:rsid w:val="00B51EED"/>
    <w:rsid w:val="00B52FBB"/>
    <w:rsid w:val="00B57AA6"/>
    <w:rsid w:val="00B6103D"/>
    <w:rsid w:val="00B6270D"/>
    <w:rsid w:val="00B62E81"/>
    <w:rsid w:val="00B71EE4"/>
    <w:rsid w:val="00B73513"/>
    <w:rsid w:val="00B7546B"/>
    <w:rsid w:val="00B76DBF"/>
    <w:rsid w:val="00B81014"/>
    <w:rsid w:val="00B84C7A"/>
    <w:rsid w:val="00B879DE"/>
    <w:rsid w:val="00B92ED2"/>
    <w:rsid w:val="00B94FD3"/>
    <w:rsid w:val="00BA063A"/>
    <w:rsid w:val="00BA1DE8"/>
    <w:rsid w:val="00BA2FF6"/>
    <w:rsid w:val="00BA36E7"/>
    <w:rsid w:val="00BB0D96"/>
    <w:rsid w:val="00BB4FF2"/>
    <w:rsid w:val="00BC7181"/>
    <w:rsid w:val="00BD1C11"/>
    <w:rsid w:val="00BD3600"/>
    <w:rsid w:val="00BE0190"/>
    <w:rsid w:val="00BE57AE"/>
    <w:rsid w:val="00BF5CD1"/>
    <w:rsid w:val="00C00412"/>
    <w:rsid w:val="00C035F2"/>
    <w:rsid w:val="00C1503C"/>
    <w:rsid w:val="00C22311"/>
    <w:rsid w:val="00C3132A"/>
    <w:rsid w:val="00C46E7C"/>
    <w:rsid w:val="00C526A7"/>
    <w:rsid w:val="00C54EEE"/>
    <w:rsid w:val="00C567CE"/>
    <w:rsid w:val="00C6073B"/>
    <w:rsid w:val="00C7430A"/>
    <w:rsid w:val="00C75020"/>
    <w:rsid w:val="00C8441E"/>
    <w:rsid w:val="00C847DD"/>
    <w:rsid w:val="00C967B1"/>
    <w:rsid w:val="00CA3B38"/>
    <w:rsid w:val="00CA588C"/>
    <w:rsid w:val="00CA5B63"/>
    <w:rsid w:val="00CA6C82"/>
    <w:rsid w:val="00CA6E06"/>
    <w:rsid w:val="00CB0ADA"/>
    <w:rsid w:val="00CB3011"/>
    <w:rsid w:val="00CB46E4"/>
    <w:rsid w:val="00CB7922"/>
    <w:rsid w:val="00CC21BA"/>
    <w:rsid w:val="00CC769C"/>
    <w:rsid w:val="00CE4091"/>
    <w:rsid w:val="00CE7280"/>
    <w:rsid w:val="00CF1C5E"/>
    <w:rsid w:val="00CF24F6"/>
    <w:rsid w:val="00D0123F"/>
    <w:rsid w:val="00D03202"/>
    <w:rsid w:val="00D050A3"/>
    <w:rsid w:val="00D06806"/>
    <w:rsid w:val="00D122B1"/>
    <w:rsid w:val="00D22736"/>
    <w:rsid w:val="00D22F7D"/>
    <w:rsid w:val="00D238F7"/>
    <w:rsid w:val="00D24ADC"/>
    <w:rsid w:val="00D3181D"/>
    <w:rsid w:val="00D348CF"/>
    <w:rsid w:val="00D40232"/>
    <w:rsid w:val="00D4246A"/>
    <w:rsid w:val="00D43261"/>
    <w:rsid w:val="00D43DCE"/>
    <w:rsid w:val="00D47168"/>
    <w:rsid w:val="00D52D31"/>
    <w:rsid w:val="00D6743E"/>
    <w:rsid w:val="00D70508"/>
    <w:rsid w:val="00D73F86"/>
    <w:rsid w:val="00D76F02"/>
    <w:rsid w:val="00D77F15"/>
    <w:rsid w:val="00D844F7"/>
    <w:rsid w:val="00D8623D"/>
    <w:rsid w:val="00D917D5"/>
    <w:rsid w:val="00D91E0A"/>
    <w:rsid w:val="00D931C4"/>
    <w:rsid w:val="00D94F97"/>
    <w:rsid w:val="00DB09C3"/>
    <w:rsid w:val="00DB167A"/>
    <w:rsid w:val="00DB2952"/>
    <w:rsid w:val="00DC023B"/>
    <w:rsid w:val="00DC25CA"/>
    <w:rsid w:val="00DC2C1B"/>
    <w:rsid w:val="00DD4824"/>
    <w:rsid w:val="00DE03EE"/>
    <w:rsid w:val="00DE2273"/>
    <w:rsid w:val="00DE2490"/>
    <w:rsid w:val="00DE5CA4"/>
    <w:rsid w:val="00DF1812"/>
    <w:rsid w:val="00E0553B"/>
    <w:rsid w:val="00E16820"/>
    <w:rsid w:val="00E17F13"/>
    <w:rsid w:val="00E30D38"/>
    <w:rsid w:val="00E42545"/>
    <w:rsid w:val="00E4342F"/>
    <w:rsid w:val="00E52B43"/>
    <w:rsid w:val="00E53B94"/>
    <w:rsid w:val="00E56F60"/>
    <w:rsid w:val="00E701E3"/>
    <w:rsid w:val="00E706B4"/>
    <w:rsid w:val="00E76093"/>
    <w:rsid w:val="00E76CBF"/>
    <w:rsid w:val="00E76F54"/>
    <w:rsid w:val="00E80424"/>
    <w:rsid w:val="00E85CB7"/>
    <w:rsid w:val="00E86975"/>
    <w:rsid w:val="00E93A01"/>
    <w:rsid w:val="00EA0618"/>
    <w:rsid w:val="00EA6E15"/>
    <w:rsid w:val="00EA7242"/>
    <w:rsid w:val="00EA7B59"/>
    <w:rsid w:val="00EB2542"/>
    <w:rsid w:val="00EB30F3"/>
    <w:rsid w:val="00EB4B33"/>
    <w:rsid w:val="00EC2281"/>
    <w:rsid w:val="00EC5F46"/>
    <w:rsid w:val="00EE4866"/>
    <w:rsid w:val="00EF124B"/>
    <w:rsid w:val="00EF3E71"/>
    <w:rsid w:val="00EF3E9C"/>
    <w:rsid w:val="00EF4F14"/>
    <w:rsid w:val="00F010B0"/>
    <w:rsid w:val="00F02BEF"/>
    <w:rsid w:val="00F02CFE"/>
    <w:rsid w:val="00F04065"/>
    <w:rsid w:val="00F066AE"/>
    <w:rsid w:val="00F06B14"/>
    <w:rsid w:val="00F072E5"/>
    <w:rsid w:val="00F07D66"/>
    <w:rsid w:val="00F140C9"/>
    <w:rsid w:val="00F249BC"/>
    <w:rsid w:val="00F309B2"/>
    <w:rsid w:val="00F356A9"/>
    <w:rsid w:val="00F500C4"/>
    <w:rsid w:val="00F627E4"/>
    <w:rsid w:val="00F6346C"/>
    <w:rsid w:val="00F64C2B"/>
    <w:rsid w:val="00F6563C"/>
    <w:rsid w:val="00F67EB9"/>
    <w:rsid w:val="00F7024B"/>
    <w:rsid w:val="00F70755"/>
    <w:rsid w:val="00F907D9"/>
    <w:rsid w:val="00F91302"/>
    <w:rsid w:val="00F91E6B"/>
    <w:rsid w:val="00FC119A"/>
    <w:rsid w:val="00FC697B"/>
    <w:rsid w:val="00FD076A"/>
    <w:rsid w:val="00FD09E8"/>
    <w:rsid w:val="00FD0FB7"/>
    <w:rsid w:val="00FD647F"/>
    <w:rsid w:val="00FD73F6"/>
    <w:rsid w:val="00FE0468"/>
    <w:rsid w:val="00FE47A8"/>
    <w:rsid w:val="00FE6F8E"/>
    <w:rsid w:val="00FF6380"/>
    <w:rsid w:val="00FF6DED"/>
    <w:rsid w:val="00FF7C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56546A0"/>
  <w15:docId w15:val="{862E86B3-ADDF-4673-A2F9-C1A4C6D7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9EB"/>
    <w:pPr>
      <w:spacing w:line="240" w:lineRule="auto"/>
    </w:pPr>
    <w:rPr>
      <w:rFonts w:ascii="Arial" w:hAnsi="Arial" w:cs="Arial"/>
      <w:color w:val="000000"/>
      <w:sz w:val="24"/>
      <w:szCs w:val="24"/>
    </w:rPr>
  </w:style>
  <w:style w:type="paragraph" w:styleId="Heading1">
    <w:name w:val="heading 1"/>
    <w:basedOn w:val="Normal"/>
    <w:next w:val="Normal"/>
    <w:link w:val="Heading1Char"/>
    <w:uiPriority w:val="9"/>
    <w:qFormat/>
    <w:rsid w:val="000D19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19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828B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CE"/>
    <w:pPr>
      <w:tabs>
        <w:tab w:val="center" w:pos="4513"/>
        <w:tab w:val="right" w:pos="9026"/>
      </w:tabs>
      <w:spacing w:after="0"/>
    </w:pPr>
  </w:style>
  <w:style w:type="character" w:customStyle="1" w:styleId="HeaderChar">
    <w:name w:val="Header Char"/>
    <w:basedOn w:val="DefaultParagraphFont"/>
    <w:link w:val="Header"/>
    <w:uiPriority w:val="99"/>
    <w:rsid w:val="000D19CE"/>
  </w:style>
  <w:style w:type="paragraph" w:styleId="Footer">
    <w:name w:val="footer"/>
    <w:basedOn w:val="Normal"/>
    <w:link w:val="FooterChar"/>
    <w:uiPriority w:val="99"/>
    <w:unhideWhenUsed/>
    <w:rsid w:val="000D19CE"/>
    <w:pPr>
      <w:tabs>
        <w:tab w:val="center" w:pos="4513"/>
        <w:tab w:val="right" w:pos="9026"/>
      </w:tabs>
      <w:spacing w:after="0"/>
    </w:pPr>
  </w:style>
  <w:style w:type="character" w:customStyle="1" w:styleId="FooterChar">
    <w:name w:val="Footer Char"/>
    <w:basedOn w:val="DefaultParagraphFont"/>
    <w:link w:val="Footer"/>
    <w:uiPriority w:val="99"/>
    <w:rsid w:val="000D19CE"/>
  </w:style>
  <w:style w:type="character" w:customStyle="1" w:styleId="Heading1Char">
    <w:name w:val="Heading 1 Char"/>
    <w:basedOn w:val="DefaultParagraphFont"/>
    <w:link w:val="Heading1"/>
    <w:uiPriority w:val="9"/>
    <w:rsid w:val="000D19C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0D19CE"/>
    <w:pPr>
      <w:ind w:left="720"/>
      <w:contextualSpacing/>
    </w:pPr>
  </w:style>
  <w:style w:type="character" w:customStyle="1" w:styleId="Heading2Char">
    <w:name w:val="Heading 2 Char"/>
    <w:basedOn w:val="DefaultParagraphFont"/>
    <w:link w:val="Heading2"/>
    <w:uiPriority w:val="9"/>
    <w:rsid w:val="000D19CE"/>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455E6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5E65"/>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2231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311"/>
    <w:rPr>
      <w:rFonts w:ascii="Segoe UI" w:hAnsi="Segoe UI" w:cs="Segoe UI"/>
      <w:sz w:val="18"/>
      <w:szCs w:val="18"/>
    </w:rPr>
  </w:style>
  <w:style w:type="paragraph" w:styleId="NormalWeb">
    <w:name w:val="Normal (Web)"/>
    <w:basedOn w:val="Normal"/>
    <w:uiPriority w:val="99"/>
    <w:rsid w:val="00B84C7A"/>
    <w:pPr>
      <w:spacing w:before="100" w:beforeAutospacing="1" w:after="100" w:afterAutospacing="1"/>
    </w:pPr>
    <w:rPr>
      <w:rFonts w:ascii="Times New Roman" w:eastAsia="Times New Roman" w:hAnsi="Times New Roman" w:cs="Times New Roman"/>
      <w:lang w:eastAsia="en-AU"/>
    </w:rPr>
  </w:style>
  <w:style w:type="character" w:styleId="Emphasis">
    <w:name w:val="Emphasis"/>
    <w:basedOn w:val="DefaultParagraphFont"/>
    <w:uiPriority w:val="20"/>
    <w:qFormat/>
    <w:rsid w:val="00B84C7A"/>
    <w:rPr>
      <w:b/>
      <w:bCs/>
      <w:i w:val="0"/>
      <w:iCs w:val="0"/>
    </w:rPr>
  </w:style>
  <w:style w:type="paragraph" w:styleId="NoSpacing">
    <w:name w:val="No Spacing"/>
    <w:link w:val="NoSpacingChar"/>
    <w:uiPriority w:val="1"/>
    <w:qFormat/>
    <w:rsid w:val="00B84C7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B84C7A"/>
    <w:rPr>
      <w:rFonts w:ascii="Calibri" w:eastAsia="Times New Roman" w:hAnsi="Calibri" w:cs="Times New Roman"/>
    </w:rPr>
  </w:style>
  <w:style w:type="character" w:styleId="Hyperlink">
    <w:name w:val="Hyperlink"/>
    <w:basedOn w:val="DefaultParagraphFont"/>
    <w:uiPriority w:val="99"/>
    <w:unhideWhenUsed/>
    <w:rsid w:val="00B84C7A"/>
    <w:rPr>
      <w:color w:val="0000FF"/>
      <w:u w:val="single"/>
    </w:rPr>
  </w:style>
  <w:style w:type="paragraph" w:customStyle="1" w:styleId="VEOHRCBodytext">
    <w:name w:val="VEOHRC Body text"/>
    <w:basedOn w:val="Normal"/>
    <w:link w:val="VEOHRCBodytextCharChar"/>
    <w:rsid w:val="00B84C7A"/>
    <w:pPr>
      <w:spacing w:before="80" w:after="120"/>
    </w:pPr>
    <w:rPr>
      <w:rFonts w:eastAsia="Times New Roman" w:cs="Times New Roman"/>
      <w:lang w:val="en-GB" w:eastAsia="en-AU"/>
    </w:rPr>
  </w:style>
  <w:style w:type="character" w:customStyle="1" w:styleId="VEOHRCBodytextCharChar">
    <w:name w:val="VEOHRC Body text Char Char"/>
    <w:basedOn w:val="DefaultParagraphFont"/>
    <w:link w:val="VEOHRCBodytext"/>
    <w:rsid w:val="00B84C7A"/>
    <w:rPr>
      <w:rFonts w:ascii="Arial" w:eastAsia="Times New Roman" w:hAnsi="Arial" w:cs="Times New Roman"/>
      <w:sz w:val="24"/>
      <w:szCs w:val="24"/>
      <w:lang w:val="en-GB" w:eastAsia="en-AU"/>
    </w:rPr>
  </w:style>
  <w:style w:type="character" w:styleId="Strong">
    <w:name w:val="Strong"/>
    <w:basedOn w:val="DefaultParagraphFont"/>
    <w:uiPriority w:val="22"/>
    <w:qFormat/>
    <w:rsid w:val="00B84C7A"/>
    <w:rPr>
      <w:b/>
      <w:bCs/>
    </w:rPr>
  </w:style>
  <w:style w:type="character" w:customStyle="1" w:styleId="ListParagraphChar">
    <w:name w:val="List Paragraph Char"/>
    <w:link w:val="ListParagraph"/>
    <w:uiPriority w:val="34"/>
    <w:locked/>
    <w:rsid w:val="00B84C7A"/>
  </w:style>
  <w:style w:type="character" w:styleId="EndnoteReference">
    <w:name w:val="endnote reference"/>
    <w:basedOn w:val="DefaultParagraphFont"/>
    <w:uiPriority w:val="99"/>
    <w:semiHidden/>
    <w:unhideWhenUsed/>
    <w:rsid w:val="00B84C7A"/>
    <w:rPr>
      <w:vertAlign w:val="superscript"/>
    </w:rPr>
  </w:style>
  <w:style w:type="paragraph" w:styleId="EndnoteText">
    <w:name w:val="endnote text"/>
    <w:basedOn w:val="Normal"/>
    <w:link w:val="EndnoteTextChar"/>
    <w:uiPriority w:val="99"/>
    <w:unhideWhenUsed/>
    <w:rsid w:val="00B84C7A"/>
    <w:pPr>
      <w:spacing w:after="0"/>
    </w:pPr>
    <w:rPr>
      <w:sz w:val="20"/>
      <w:szCs w:val="20"/>
    </w:rPr>
  </w:style>
  <w:style w:type="character" w:customStyle="1" w:styleId="EndnoteTextChar">
    <w:name w:val="Endnote Text Char"/>
    <w:basedOn w:val="DefaultParagraphFont"/>
    <w:link w:val="EndnoteText"/>
    <w:uiPriority w:val="99"/>
    <w:rsid w:val="00B84C7A"/>
    <w:rPr>
      <w:sz w:val="20"/>
      <w:szCs w:val="20"/>
    </w:rPr>
  </w:style>
  <w:style w:type="character" w:customStyle="1" w:styleId="nlmyear">
    <w:name w:val="nlm_year"/>
    <w:basedOn w:val="DefaultParagraphFont"/>
    <w:rsid w:val="00B84C7A"/>
  </w:style>
  <w:style w:type="character" w:customStyle="1" w:styleId="nlmarticle-title">
    <w:name w:val="nlm_article-title"/>
    <w:basedOn w:val="DefaultParagraphFont"/>
    <w:rsid w:val="00B84C7A"/>
  </w:style>
  <w:style w:type="character" w:customStyle="1" w:styleId="nlmfpage">
    <w:name w:val="nlm_fpage"/>
    <w:basedOn w:val="DefaultParagraphFont"/>
    <w:rsid w:val="00B84C7A"/>
  </w:style>
  <w:style w:type="character" w:customStyle="1" w:styleId="nlmlpage">
    <w:name w:val="nlm_lpage"/>
    <w:basedOn w:val="DefaultParagraphFont"/>
    <w:rsid w:val="00B84C7A"/>
  </w:style>
  <w:style w:type="paragraph" w:customStyle="1" w:styleId="Default">
    <w:name w:val="Default"/>
    <w:rsid w:val="00F066AE"/>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6828BB"/>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E2074"/>
    <w:rPr>
      <w:sz w:val="16"/>
      <w:szCs w:val="16"/>
    </w:rPr>
  </w:style>
  <w:style w:type="paragraph" w:styleId="CommentText">
    <w:name w:val="annotation text"/>
    <w:basedOn w:val="Normal"/>
    <w:link w:val="CommentTextChar"/>
    <w:uiPriority w:val="99"/>
    <w:unhideWhenUsed/>
    <w:rsid w:val="006E2074"/>
    <w:rPr>
      <w:sz w:val="20"/>
      <w:szCs w:val="20"/>
    </w:rPr>
  </w:style>
  <w:style w:type="character" w:customStyle="1" w:styleId="CommentTextChar">
    <w:name w:val="Comment Text Char"/>
    <w:basedOn w:val="DefaultParagraphFont"/>
    <w:link w:val="CommentText"/>
    <w:uiPriority w:val="99"/>
    <w:rsid w:val="006E2074"/>
    <w:rPr>
      <w:sz w:val="20"/>
      <w:szCs w:val="20"/>
    </w:rPr>
  </w:style>
  <w:style w:type="paragraph" w:styleId="CommentSubject">
    <w:name w:val="annotation subject"/>
    <w:basedOn w:val="CommentText"/>
    <w:next w:val="CommentText"/>
    <w:link w:val="CommentSubjectChar"/>
    <w:uiPriority w:val="99"/>
    <w:semiHidden/>
    <w:unhideWhenUsed/>
    <w:rsid w:val="006E2074"/>
    <w:rPr>
      <w:b/>
      <w:bCs/>
    </w:rPr>
  </w:style>
  <w:style w:type="character" w:customStyle="1" w:styleId="CommentSubjectChar">
    <w:name w:val="Comment Subject Char"/>
    <w:basedOn w:val="CommentTextChar"/>
    <w:link w:val="CommentSubject"/>
    <w:uiPriority w:val="99"/>
    <w:semiHidden/>
    <w:rsid w:val="006E2074"/>
    <w:rPr>
      <w:b/>
      <w:bCs/>
      <w:sz w:val="20"/>
      <w:szCs w:val="20"/>
    </w:rPr>
  </w:style>
  <w:style w:type="character" w:customStyle="1" w:styleId="il">
    <w:name w:val="il"/>
    <w:basedOn w:val="DefaultParagraphFont"/>
    <w:rsid w:val="00E706B4"/>
  </w:style>
  <w:style w:type="paragraph" w:styleId="FootnoteText">
    <w:name w:val="footnote text"/>
    <w:basedOn w:val="Normal"/>
    <w:link w:val="FootnoteTextChar"/>
    <w:uiPriority w:val="99"/>
    <w:unhideWhenUsed/>
    <w:rsid w:val="004B4A2B"/>
    <w:pPr>
      <w:spacing w:after="0"/>
    </w:pPr>
    <w:rPr>
      <w:sz w:val="20"/>
      <w:szCs w:val="20"/>
    </w:rPr>
  </w:style>
  <w:style w:type="character" w:customStyle="1" w:styleId="FootnoteTextChar">
    <w:name w:val="Footnote Text Char"/>
    <w:basedOn w:val="DefaultParagraphFont"/>
    <w:link w:val="FootnoteText"/>
    <w:uiPriority w:val="99"/>
    <w:rsid w:val="004B4A2B"/>
    <w:rPr>
      <w:sz w:val="20"/>
      <w:szCs w:val="20"/>
    </w:rPr>
  </w:style>
  <w:style w:type="character" w:styleId="FootnoteReference">
    <w:name w:val="footnote reference"/>
    <w:basedOn w:val="DefaultParagraphFont"/>
    <w:uiPriority w:val="99"/>
    <w:semiHidden/>
    <w:unhideWhenUsed/>
    <w:rsid w:val="004B4A2B"/>
    <w:rPr>
      <w:vertAlign w:val="superscript"/>
    </w:rPr>
  </w:style>
  <w:style w:type="paragraph" w:styleId="Quote">
    <w:name w:val="Quote"/>
    <w:basedOn w:val="Normal"/>
    <w:next w:val="Normal"/>
    <w:link w:val="QuoteChar"/>
    <w:uiPriority w:val="29"/>
    <w:qFormat/>
    <w:rsid w:val="00F6346C"/>
    <w:pPr>
      <w:spacing w:before="160" w:line="312" w:lineRule="auto"/>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F6346C"/>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941CBE"/>
    <w:pPr>
      <w:outlineLvl w:val="9"/>
    </w:pPr>
    <w:rPr>
      <w:lang w:val="en-US"/>
    </w:rPr>
  </w:style>
  <w:style w:type="paragraph" w:styleId="TOC1">
    <w:name w:val="toc 1"/>
    <w:basedOn w:val="Normal"/>
    <w:next w:val="Normal"/>
    <w:autoRedefine/>
    <w:uiPriority w:val="39"/>
    <w:unhideWhenUsed/>
    <w:rsid w:val="00941CBE"/>
    <w:pPr>
      <w:spacing w:after="100"/>
    </w:pPr>
  </w:style>
  <w:style w:type="paragraph" w:styleId="Revision">
    <w:name w:val="Revision"/>
    <w:hidden/>
    <w:uiPriority w:val="99"/>
    <w:semiHidden/>
    <w:rsid w:val="00CB46E4"/>
    <w:pPr>
      <w:spacing w:after="0" w:line="240" w:lineRule="auto"/>
    </w:pPr>
  </w:style>
  <w:style w:type="character" w:styleId="FollowedHyperlink">
    <w:name w:val="FollowedHyperlink"/>
    <w:basedOn w:val="DefaultParagraphFont"/>
    <w:uiPriority w:val="99"/>
    <w:semiHidden/>
    <w:unhideWhenUsed/>
    <w:rsid w:val="003E7263"/>
    <w:rPr>
      <w:color w:val="954F72" w:themeColor="followedHyperlink"/>
      <w:u w:val="single"/>
    </w:rPr>
  </w:style>
  <w:style w:type="paragraph" w:customStyle="1" w:styleId="EndNoteBibliographyTitle">
    <w:name w:val="EndNote Bibliography Title"/>
    <w:basedOn w:val="Normal"/>
    <w:link w:val="EndNoteBibliographyTitleChar"/>
    <w:rsid w:val="00A57E1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57E1D"/>
    <w:rPr>
      <w:rFonts w:ascii="Arial" w:hAnsi="Arial" w:cs="Arial"/>
      <w:noProof/>
      <w:color w:val="000000"/>
      <w:sz w:val="24"/>
      <w:szCs w:val="24"/>
      <w:lang w:val="en-US"/>
    </w:rPr>
  </w:style>
  <w:style w:type="paragraph" w:customStyle="1" w:styleId="EndNoteBibliography">
    <w:name w:val="EndNote Bibliography"/>
    <w:basedOn w:val="Normal"/>
    <w:link w:val="EndNoteBibliographyChar"/>
    <w:rsid w:val="00A57E1D"/>
    <w:rPr>
      <w:noProof/>
      <w:lang w:val="en-US"/>
    </w:rPr>
  </w:style>
  <w:style w:type="character" w:customStyle="1" w:styleId="EndNoteBibliographyChar">
    <w:name w:val="EndNote Bibliography Char"/>
    <w:basedOn w:val="DefaultParagraphFont"/>
    <w:link w:val="EndNoteBibliography"/>
    <w:rsid w:val="00A57E1D"/>
    <w:rPr>
      <w:rFonts w:ascii="Arial" w:hAnsi="Arial" w:cs="Arial"/>
      <w:noProof/>
      <w:color w:val="000000"/>
      <w:sz w:val="24"/>
      <w:szCs w:val="24"/>
      <w:lang w:val="en-US"/>
    </w:rPr>
  </w:style>
  <w:style w:type="character" w:customStyle="1" w:styleId="UnresolvedMention1">
    <w:name w:val="Unresolved Mention1"/>
    <w:basedOn w:val="DefaultParagraphFont"/>
    <w:uiPriority w:val="99"/>
    <w:semiHidden/>
    <w:unhideWhenUsed/>
    <w:rsid w:val="00A57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8630">
      <w:bodyDiv w:val="1"/>
      <w:marLeft w:val="0"/>
      <w:marRight w:val="0"/>
      <w:marTop w:val="0"/>
      <w:marBottom w:val="0"/>
      <w:divBdr>
        <w:top w:val="none" w:sz="0" w:space="0" w:color="auto"/>
        <w:left w:val="none" w:sz="0" w:space="0" w:color="auto"/>
        <w:bottom w:val="none" w:sz="0" w:space="0" w:color="auto"/>
        <w:right w:val="none" w:sz="0" w:space="0" w:color="auto"/>
      </w:divBdr>
    </w:div>
    <w:div w:id="241764015">
      <w:bodyDiv w:val="1"/>
      <w:marLeft w:val="0"/>
      <w:marRight w:val="0"/>
      <w:marTop w:val="0"/>
      <w:marBottom w:val="0"/>
      <w:divBdr>
        <w:top w:val="none" w:sz="0" w:space="0" w:color="auto"/>
        <w:left w:val="none" w:sz="0" w:space="0" w:color="auto"/>
        <w:bottom w:val="none" w:sz="0" w:space="0" w:color="auto"/>
        <w:right w:val="none" w:sz="0" w:space="0" w:color="auto"/>
      </w:divBdr>
    </w:div>
    <w:div w:id="586886130">
      <w:bodyDiv w:val="1"/>
      <w:marLeft w:val="0"/>
      <w:marRight w:val="0"/>
      <w:marTop w:val="0"/>
      <w:marBottom w:val="0"/>
      <w:divBdr>
        <w:top w:val="none" w:sz="0" w:space="0" w:color="auto"/>
        <w:left w:val="none" w:sz="0" w:space="0" w:color="auto"/>
        <w:bottom w:val="none" w:sz="0" w:space="0" w:color="auto"/>
        <w:right w:val="none" w:sz="0" w:space="0" w:color="auto"/>
      </w:divBdr>
    </w:div>
    <w:div w:id="692415301">
      <w:bodyDiv w:val="1"/>
      <w:marLeft w:val="0"/>
      <w:marRight w:val="0"/>
      <w:marTop w:val="0"/>
      <w:marBottom w:val="0"/>
      <w:divBdr>
        <w:top w:val="none" w:sz="0" w:space="0" w:color="auto"/>
        <w:left w:val="none" w:sz="0" w:space="0" w:color="auto"/>
        <w:bottom w:val="none" w:sz="0" w:space="0" w:color="auto"/>
        <w:right w:val="none" w:sz="0" w:space="0" w:color="auto"/>
      </w:divBdr>
    </w:div>
    <w:div w:id="765268968">
      <w:bodyDiv w:val="1"/>
      <w:marLeft w:val="0"/>
      <w:marRight w:val="0"/>
      <w:marTop w:val="0"/>
      <w:marBottom w:val="0"/>
      <w:divBdr>
        <w:top w:val="none" w:sz="0" w:space="0" w:color="auto"/>
        <w:left w:val="none" w:sz="0" w:space="0" w:color="auto"/>
        <w:bottom w:val="none" w:sz="0" w:space="0" w:color="auto"/>
        <w:right w:val="none" w:sz="0" w:space="0" w:color="auto"/>
      </w:divBdr>
    </w:div>
    <w:div w:id="777139759">
      <w:bodyDiv w:val="1"/>
      <w:marLeft w:val="0"/>
      <w:marRight w:val="0"/>
      <w:marTop w:val="0"/>
      <w:marBottom w:val="0"/>
      <w:divBdr>
        <w:top w:val="none" w:sz="0" w:space="0" w:color="auto"/>
        <w:left w:val="none" w:sz="0" w:space="0" w:color="auto"/>
        <w:bottom w:val="none" w:sz="0" w:space="0" w:color="auto"/>
        <w:right w:val="none" w:sz="0" w:space="0" w:color="auto"/>
      </w:divBdr>
    </w:div>
    <w:div w:id="828790266">
      <w:bodyDiv w:val="1"/>
      <w:marLeft w:val="0"/>
      <w:marRight w:val="0"/>
      <w:marTop w:val="0"/>
      <w:marBottom w:val="0"/>
      <w:divBdr>
        <w:top w:val="none" w:sz="0" w:space="0" w:color="auto"/>
        <w:left w:val="none" w:sz="0" w:space="0" w:color="auto"/>
        <w:bottom w:val="none" w:sz="0" w:space="0" w:color="auto"/>
        <w:right w:val="none" w:sz="0" w:space="0" w:color="auto"/>
      </w:divBdr>
    </w:div>
    <w:div w:id="834077589">
      <w:bodyDiv w:val="1"/>
      <w:marLeft w:val="0"/>
      <w:marRight w:val="0"/>
      <w:marTop w:val="0"/>
      <w:marBottom w:val="0"/>
      <w:divBdr>
        <w:top w:val="none" w:sz="0" w:space="0" w:color="auto"/>
        <w:left w:val="none" w:sz="0" w:space="0" w:color="auto"/>
        <w:bottom w:val="none" w:sz="0" w:space="0" w:color="auto"/>
        <w:right w:val="none" w:sz="0" w:space="0" w:color="auto"/>
      </w:divBdr>
    </w:div>
    <w:div w:id="929580504">
      <w:bodyDiv w:val="1"/>
      <w:marLeft w:val="0"/>
      <w:marRight w:val="0"/>
      <w:marTop w:val="0"/>
      <w:marBottom w:val="0"/>
      <w:divBdr>
        <w:top w:val="none" w:sz="0" w:space="0" w:color="auto"/>
        <w:left w:val="none" w:sz="0" w:space="0" w:color="auto"/>
        <w:bottom w:val="none" w:sz="0" w:space="0" w:color="auto"/>
        <w:right w:val="none" w:sz="0" w:space="0" w:color="auto"/>
      </w:divBdr>
    </w:div>
    <w:div w:id="1264344034">
      <w:bodyDiv w:val="1"/>
      <w:marLeft w:val="0"/>
      <w:marRight w:val="0"/>
      <w:marTop w:val="0"/>
      <w:marBottom w:val="0"/>
      <w:divBdr>
        <w:top w:val="none" w:sz="0" w:space="0" w:color="auto"/>
        <w:left w:val="none" w:sz="0" w:space="0" w:color="auto"/>
        <w:bottom w:val="none" w:sz="0" w:space="0" w:color="auto"/>
        <w:right w:val="none" w:sz="0" w:space="0" w:color="auto"/>
      </w:divBdr>
    </w:div>
    <w:div w:id="1349873968">
      <w:bodyDiv w:val="1"/>
      <w:marLeft w:val="0"/>
      <w:marRight w:val="0"/>
      <w:marTop w:val="0"/>
      <w:marBottom w:val="0"/>
      <w:divBdr>
        <w:top w:val="none" w:sz="0" w:space="0" w:color="auto"/>
        <w:left w:val="none" w:sz="0" w:space="0" w:color="auto"/>
        <w:bottom w:val="none" w:sz="0" w:space="0" w:color="auto"/>
        <w:right w:val="none" w:sz="0" w:space="0" w:color="auto"/>
      </w:divBdr>
    </w:div>
    <w:div w:id="1484349582">
      <w:bodyDiv w:val="1"/>
      <w:marLeft w:val="0"/>
      <w:marRight w:val="0"/>
      <w:marTop w:val="0"/>
      <w:marBottom w:val="0"/>
      <w:divBdr>
        <w:top w:val="none" w:sz="0" w:space="0" w:color="auto"/>
        <w:left w:val="none" w:sz="0" w:space="0" w:color="auto"/>
        <w:bottom w:val="none" w:sz="0" w:space="0" w:color="auto"/>
        <w:right w:val="none" w:sz="0" w:space="0" w:color="auto"/>
      </w:divBdr>
    </w:div>
    <w:div w:id="1495679412">
      <w:bodyDiv w:val="1"/>
      <w:marLeft w:val="0"/>
      <w:marRight w:val="0"/>
      <w:marTop w:val="0"/>
      <w:marBottom w:val="0"/>
      <w:divBdr>
        <w:top w:val="none" w:sz="0" w:space="0" w:color="auto"/>
        <w:left w:val="none" w:sz="0" w:space="0" w:color="auto"/>
        <w:bottom w:val="none" w:sz="0" w:space="0" w:color="auto"/>
        <w:right w:val="none" w:sz="0" w:space="0" w:color="auto"/>
      </w:divBdr>
    </w:div>
    <w:div w:id="1513764589">
      <w:bodyDiv w:val="1"/>
      <w:marLeft w:val="0"/>
      <w:marRight w:val="0"/>
      <w:marTop w:val="0"/>
      <w:marBottom w:val="0"/>
      <w:divBdr>
        <w:top w:val="none" w:sz="0" w:space="0" w:color="auto"/>
        <w:left w:val="none" w:sz="0" w:space="0" w:color="auto"/>
        <w:bottom w:val="none" w:sz="0" w:space="0" w:color="auto"/>
        <w:right w:val="none" w:sz="0" w:space="0" w:color="auto"/>
      </w:divBdr>
    </w:div>
    <w:div w:id="1856192788">
      <w:bodyDiv w:val="1"/>
      <w:marLeft w:val="0"/>
      <w:marRight w:val="0"/>
      <w:marTop w:val="0"/>
      <w:marBottom w:val="0"/>
      <w:divBdr>
        <w:top w:val="none" w:sz="0" w:space="0" w:color="auto"/>
        <w:left w:val="none" w:sz="0" w:space="0" w:color="auto"/>
        <w:bottom w:val="none" w:sz="0" w:space="0" w:color="auto"/>
        <w:right w:val="none" w:sz="0" w:space="0" w:color="auto"/>
      </w:divBdr>
    </w:div>
    <w:div w:id="20565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ckettowork.org.au/after-school-jobs/" TargetMode="External"/><Relationship Id="rId18" Type="http://schemas.openxmlformats.org/officeDocument/2006/relationships/hyperlink" Target="https://tickettowork.org.au/research/article/the-employer-experience-hiring-young-people-with-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dis.gov.au/participants/finding-keeping-and-changing-jobs/lets-talk-about-work" TargetMode="External"/><Relationship Id="rId17" Type="http://schemas.openxmlformats.org/officeDocument/2006/relationships/hyperlink" Target="https://tickettowork.org.au/research/" TargetMode="External"/><Relationship Id="rId2" Type="http://schemas.openxmlformats.org/officeDocument/2006/relationships/customXml" Target="../customXml/item2.xml"/><Relationship Id="rId16" Type="http://schemas.openxmlformats.org/officeDocument/2006/relationships/hyperlink" Target="https://tickettowork.org.au/resear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providers/price-guides-and-pricing" TargetMode="External"/><Relationship Id="rId5" Type="http://schemas.openxmlformats.org/officeDocument/2006/relationships/numbering" Target="numbering.xml"/><Relationship Id="rId15" Type="http://schemas.openxmlformats.org/officeDocument/2006/relationships/hyperlink" Target="https://tickettowork.org.au/post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ilo.org/wcmsp5/groups/public/---ed_emp/---ifp_skills/documents/publication/wcms_1673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ckettowork.org.au/stories/?category=after-school-job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ickettowork.org.au/customised-employ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4.xml><?xml version="1.0" encoding="utf-8"?>
<ct:contentTypeSchema xmlns:ct="http://schemas.microsoft.com/office/2006/metadata/contentType" xmlns:ma="http://schemas.microsoft.com/office/2006/metadata/properties/metaAttributes" ct:_="" ma:_="" ma:contentTypeName="Document" ma:contentTypeID="0x0101004E3C57301053554F9196E122ED374AAD" ma:contentTypeVersion="12" ma:contentTypeDescription="Create a new document." ma:contentTypeScope="" ma:versionID="703406bd155ff89851508f72dd0393d1">
  <xsd:schema xmlns:xsd="http://www.w3.org/2001/XMLSchema" xmlns:xs="http://www.w3.org/2001/XMLSchema" xmlns:p="http://schemas.microsoft.com/office/2006/metadata/properties" xmlns:ns3="47f00ede-a8cb-4a46-bd26-a2911a61ce35" xmlns:ns4="a79cebde-2843-4348-9de3-c762feceb196" targetNamespace="http://schemas.microsoft.com/office/2006/metadata/properties" ma:root="true" ma:fieldsID="a0d96f7e6cc9d4c23d58552b617c945a" ns3:_="" ns4:_="">
    <xsd:import namespace="47f00ede-a8cb-4a46-bd26-a2911a61ce35"/>
    <xsd:import namespace="a79cebde-2843-4348-9de3-c762feceb19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ingHintHash"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00ede-a8cb-4a46-bd26-a2911a61c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cebde-2843-4348-9de3-c762feceb196" elementFormDefault="qualified">
    <xsd:import namespace="http://schemas.microsoft.com/office/2006/documentManagement/types"/>
    <xsd:import namespace="http://schemas.microsoft.com/office/infopath/2007/PartnerControls"/>
    <xsd:element name="SharingHintHash" ma:index="15" nillable="true" ma:displayName="Sharing Hint Hash" ma:hidden="true" ma:internalName="SharingHintHash" ma:readOnly="true">
      <xsd:simpleType>
        <xsd:restriction base="dms:Text"/>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C55BA4-1879-4E9B-9D31-B7E78BC3DE8C}">
  <ds:schemaRefs>
    <ds:schemaRef ds:uri="http://purl.org/dc/terms/"/>
    <ds:schemaRef ds:uri="a79cebde-2843-4348-9de3-c762feceb196"/>
    <ds:schemaRef ds:uri="http://schemas.microsoft.com/office/2006/documentManagement/types"/>
    <ds:schemaRef ds:uri="47f00ede-a8cb-4a46-bd26-a2911a61ce3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CA3D512-0234-4660-B61B-1D3286742FFC}">
  <ds:schemaRefs>
    <ds:schemaRef ds:uri="http://schemas.microsoft.com/sharepoint/v3/contenttype/forms"/>
  </ds:schemaRefs>
</ds:datastoreItem>
</file>

<file path=customXml/itemProps3.xml><?xml version="1.0" encoding="utf-8"?>
<ds:datastoreItem xmlns:ds="http://schemas.openxmlformats.org/officeDocument/2006/customXml" ds:itemID="{6B61E400-190A-4155-876C-C5F10F66C6A6}">
  <ds:schemaRefs>
    <ds:schemaRef ds:uri="http://schemas.openxmlformats.org/officeDocument/2006/bibliography"/>
  </ds:schemaRefs>
</ds:datastoreItem>
</file>

<file path=customXml/itemProps4.xml><?xml version="1.0" encoding="utf-8"?>
<ds:datastoreItem xmlns:ds="http://schemas.openxmlformats.org/officeDocument/2006/customXml" ds:itemID="{5516BEEE-E338-402B-8C1E-5D33955C2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00ede-a8cb-4a46-bd26-a2911a61ce35"/>
    <ds:schemaRef ds:uri="a79cebde-2843-4348-9de3-c762feceb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Scott</dc:creator>
  <cp:keywords/>
  <dc:description/>
  <cp:lastModifiedBy>Samantha Trent</cp:lastModifiedBy>
  <cp:revision>3</cp:revision>
  <cp:lastPrinted>2021-01-12T03:43:00Z</cp:lastPrinted>
  <dcterms:created xsi:type="dcterms:W3CDTF">2022-02-17T04:32:00Z</dcterms:created>
  <dcterms:modified xsi:type="dcterms:W3CDTF">2022-02-17T04:33:00Z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0x0101004E3C57301053554F9196E122ED374AAD</vt:lpwstr>
  </property>
</Properties>
</file>